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Good Answer vs Weak Answer</w:t>
      </w:r>
    </w:p>
    <w:p>
      <w:pPr>
        <w:pStyle w:val="Subtitle"/>
      </w:pPr>
      <w:r>
        <w:t>Good answer versus weak answer comparison for sales job red flags.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https://accountexecutivejobs.com/blog/sales-job-search/sales-job-red-flags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Good answer versus weak answer comparison for sales job red flag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job-red-flags-good-vs-weak-answer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job-search/sales-job-red-flag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Answer vs Weak Answer</dc:title>
  <dc:subject>Good answer versus weak answer comparison for sales job red flags.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