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Turn Red Flags Into Decisions</w:t>
      </w:r>
    </w:p>
    <w:p>
      <w:pPr>
        <w:pStyle w:val="Subtitle"/>
      </w:pPr>
      <w:r>
        <w:t>Animated infographic showing how to turn sales job red flags into decisions by noticing the gap, asking a sharper question, verifying the answer, and deciding whether to continue.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https://accountexecutivejobs.com/blog/sales-job-search/sales-job-red-flags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infographic showing how to turn sales job red flags into decisions by noticing the gap, asking a sharper question, verifying the answer, and deciding whether to continu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job-red-flags-ask-verify-decide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job-search/sales-job-red-flag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 Red Flags Into Decisions</dc:title>
  <dc:subject>Animated infographic showing how to turn sales job red flags into decisions by noticing the gap, asking a sharper question, verifying the answer, and deciding whether to continue.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