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job offer due diligence checklist</w:t>
      </w:r>
    </w:p>
    <w:p>
      <w:pPr>
        <w:pStyle w:val="Subtitle"/>
      </w:pPr>
      <w:r>
        <w:t>Take the questions into interviews and offer calls. It covers compensation, quota, ramp, territory, manager support, commission rules, team health, and scam verification.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https://accountexecutivejobs.com/blog/sales-job-search/sales-job-red-flags</w:t>
        </w:r>
      </w:hyperlink>
    </w:p>
    <w:p>
      <w:pPr>
        <w:pStyle w:val="Heading1"/>
        <w:pageBreakBefore w:val="0"/>
      </w:pPr>
      <w:r>
        <w:t>Offer snapshot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Company and role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Hiring manager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Base salary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Target variable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Annual quota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Ramp length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Territory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Sales cycle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Average deal size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Pipeline source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Decision deadline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</w:tbl>
    <w:p>
      <w:pPr>
        <w:pStyle w:val="Heading1"/>
        <w:pageBreakBefore w:val="0"/>
      </w:pPr>
      <w:r>
        <w:t>Use three levels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5760"/>
        <w:gridCol w:w="3240"/>
      </w:tblGrid>
      <w:tr>
        <w:trPr>
          <w:cantSplit/>
          <w:tblHeader w:val="true"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Level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Red flag: stop until the company provides a credible answer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Yellow flag: investigate, document, and compare the tradeoff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Dealbreaker: the risk is unacceptable even if the headline pay is attractive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pageBreakBefore/>
      </w:pPr>
      <w:r>
        <w:t>Compensation and quota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5760"/>
        <w:gridCol w:w="3240"/>
      </w:tblGrid>
      <w:tr>
        <w:trPr>
          <w:cantSplit/>
          <w:tblHeader w:val="true"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Base salary and target variable are written separately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quota that supports OTE is clear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Commission rate and crediting rules reconcile with the quota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company can explain fully ramped quota attainment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Caps, accelerators, decelerators, draws, and clawbacks are written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plan states when commission is earned and when it is paid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company explains what happens after cancellation or nonpayment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commission plan is available before the acceptance deadline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pStyle w:val="Heading2"/>
        <w:pageBreakBefore w:val="0"/>
      </w:pPr>
      <w:r>
        <w:t>Questions to ask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3960"/>
        <w:gridCol w:w="1656"/>
      </w:tblGrid>
      <w:tr>
        <w:trPr>
          <w:cantSplit/>
          <w:tblHeader w:val="true"/>
        </w:trPr>
        <w:tc>
          <w:tcPr>
            <w:tcW w:type="dxa" w:w="44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39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Evidence to capture</w:t>
            </w:r>
          </w:p>
        </w:tc>
        <w:tc>
          <w:tcPr>
            <w:tcW w:type="dxa" w:w="16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Score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What percentage of fully ramped reps hit 100 percent of quota last year?</w:t>
            </w:r>
          </w:p>
        </w:tc>
        <w:tc>
          <w:tcPr>
            <w:tcW w:type="dxa" w:w="39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Team size, ramp exclusions, median performance, and trend.</w:t>
            </w:r>
          </w:p>
        </w:tc>
        <w:tc>
          <w:tcPr>
            <w:tcW w:type="dxa" w:w="16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What did the median fully ramped rep earn?</w:t>
            </w:r>
          </w:p>
        </w:tc>
        <w:tc>
          <w:tcPr>
            <w:tcW w:type="dxa" w:w="39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Actual earnings, not only advertised OTE.</w:t>
            </w:r>
          </w:p>
        </w:tc>
        <w:tc>
          <w:tcPr>
            <w:tcW w:type="dxa" w:w="16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Can I review the written commission plan before signing?</w:t>
            </w:r>
          </w:p>
        </w:tc>
        <w:tc>
          <w:tcPr>
            <w:tcW w:type="dxa" w:w="39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plan itself and an owner for unresolved questions.</w:t>
            </w:r>
          </w:p>
        </w:tc>
        <w:tc>
          <w:tcPr>
            <w:tcW w:type="dxa" w:w="16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</w:tr>
    </w:tbl>
    <w:p>
      <w:pPr>
        <w:pStyle w:val="Heading1"/>
        <w:pageBreakBefore/>
      </w:pPr>
      <w:r>
        <w:t>Ramp, territory, and pipeline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5760"/>
        <w:gridCol w:w="3240"/>
      </w:tblGrid>
      <w:tr>
        <w:trPr>
          <w:cantSplit/>
          <w:tblHeader w:val="true"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Ramp quota matches the normal sales cycle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Training and product certification expectations are clear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First-deal timing is realistic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Territory, named accounts, or vertical ownership is defined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company explains what happened to the previous territory owner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Inbound, outbound, partner, and inherited pipeline are separated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SDR, marketing, solutions, and manager support are specific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A successful first 30, 60, 90, and 180 days can be described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pStyle w:val="Heading2"/>
        <w:pageBreakBefore w:val="0"/>
      </w:pPr>
      <w:r>
        <w:t>Questions to ask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3960"/>
        <w:gridCol w:w="1656"/>
      </w:tblGrid>
      <w:tr>
        <w:trPr>
          <w:cantSplit/>
          <w:tblHeader w:val="true"/>
        </w:trPr>
        <w:tc>
          <w:tcPr>
            <w:tcW w:type="dxa" w:w="44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39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Evidence to capture</w:t>
            </w:r>
          </w:p>
        </w:tc>
        <w:tc>
          <w:tcPr>
            <w:tcW w:type="dxa" w:w="16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Score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What would I own on day one?</w:t>
            </w:r>
          </w:p>
        </w:tc>
        <w:tc>
          <w:tcPr>
            <w:tcW w:type="dxa" w:w="39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Accounts, territory, pipeline, open opportunities, and restrictions.</w:t>
            </w:r>
          </w:p>
        </w:tc>
        <w:tc>
          <w:tcPr>
            <w:tcW w:type="dxa" w:w="16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How long did the last three hires take to close a first deal?</w:t>
            </w:r>
          </w:p>
        </w:tc>
        <w:tc>
          <w:tcPr>
            <w:tcW w:type="dxa" w:w="39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Range, segment, and whether those hires are still employed.</w:t>
            </w:r>
          </w:p>
        </w:tc>
        <w:tc>
          <w:tcPr>
            <w:tcW w:type="dxa" w:w="16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What causes otherwise capable reps to miss here?</w:t>
            </w:r>
          </w:p>
        </w:tc>
        <w:tc>
          <w:tcPr>
            <w:tcW w:type="dxa" w:w="39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Product, market, process, territory, skill, or support factors.</w:t>
            </w:r>
          </w:p>
        </w:tc>
        <w:tc>
          <w:tcPr>
            <w:tcW w:type="dxa" w:w="1656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1 2 3 4 5</w:t>
            </w:r>
          </w:p>
        </w:tc>
      </w:tr>
    </w:tbl>
    <w:p>
      <w:pPr>
        <w:pStyle w:val="Heading1"/>
        <w:pageBreakBefore/>
      </w:pPr>
      <w:r>
        <w:t>Manager and team health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5760"/>
        <w:gridCol w:w="3240"/>
      </w:tblGrid>
      <w:tr>
        <w:trPr>
          <w:cantSplit/>
          <w:tblHeader w:val="true"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manager can explain the coaching cadence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Forecast expectations and inspection process are clear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manager owns company and territory problems instead of blaming reps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reason the role is open makes sense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Team turnover can be discussed without defensiveness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interview process reflects the work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Normal compensation questions are welcomed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References or peer conversations are allowed when appropriate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pageBreakBefore w:val="0"/>
      </w:pPr>
      <w:r>
        <w:t>Scam and verification checks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"/>
        <w:gridCol w:w="5760"/>
        <w:gridCol w:w="3240"/>
      </w:tblGrid>
      <w:tr>
        <w:trPr>
          <w:cantSplit/>
          <w:tblHeader w:val="true"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182332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company identity, domain, leaders, and job are verifiable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Recruiter email comes from a credible company or agency domain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No one asks you to pay for equipment, training, or access to the job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No fake check, money transfer, cryptocurrency, or gift-card request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interview has real substance and identifiable people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108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576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  <w:t>The offer and compensation terms are written</w:t>
            </w:r>
          </w:p>
        </w:tc>
        <w:tc>
          <w:tcPr>
            <w:tcW w:type="dxa" w:w="3240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4F6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64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pageBreakBefore/>
      </w:pPr>
      <w:r>
        <w:t>Decision record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Strongest reason to accept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Largest financial risk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Largest role-fit risk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Question still unanswered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Best alternative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Decision 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</w:tbl>
    <w:p>
      <w:pPr>
        <w:pStyle w:val="Heading2"/>
        <w:pageBreakBefore w:val="0"/>
      </w:pPr>
      <w:r>
        <w:t>Red flags that remain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pStyle w:val="Heading2"/>
        <w:pageBreakBefore w:val="0"/>
      </w:pPr>
      <w:r>
        <w:t>Evidence that reduced risk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pStyle w:val="Heading2"/>
        <w:pageBreakBefore w:val="0"/>
      </w:pPr>
      <w:r>
        <w:t>Decision: [ ] Accept [ ] Negotiate [ ] Keep investigating [ ] Decline</w:t>
      </w:r>
    </w:p>
    <w:p>
      <w:pPr>
        <w:pageBreakBefore w:val="0"/>
      </w:pPr>
      <w:r>
        <w:t>A red flag is a reason to pause and ask a sharper question. Decide from the quality of the answer, the written terms, and the risk you would personally carry.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job-search/sales-job-red-fla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job offer due diligence checklist</dc:title>
  <dc:subject>Take the questions into interviews and offer calls. It covers compensation, quota, ramp, territory, manager support, commission rules, team health, and scam verification.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