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Sales hiring scorecard</w:t>
      </w:r>
    </w:p>
    <w:p>
      <w:pPr>
        <w:pStyle w:val="Subtitle"/>
      </w:pPr>
      <w:r>
        <w:t>Score nine AE hiring categories with a 100-point rubric, evidence notes, red-flag checks, interviewer fields, and an independent final recommendation.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https://accountexecutivejobs.com/blog/hiring-salespeople/sales-hiring-scorecard</w:t>
        </w:r>
      </w:hyperlink>
    </w:p>
    <w:p>
      <w:pPr>
        <w:pStyle w:val="Heading1"/>
        <w:pageBreakBefore w:val="0"/>
      </w:pPr>
      <w:r>
        <w:t>Role definition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Role and segment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Primary buyer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Average deal size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Sales cycle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Annual quota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Base and 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Ramp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Pipeline source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Territory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Must-have evidence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</w:tbl>
    <w:p>
      <w:pPr>
        <w:pStyle w:val="Heading1"/>
        <w:pageBreakBefore w:val="0"/>
      </w:pPr>
      <w:r>
        <w:t>Scoring formula</w:t>
      </w:r>
    </w:p>
    <w:p>
      <w:pPr>
        <w:pageBreakBefore w:val="0"/>
      </w:pPr>
      <w:r>
        <w:t>(Score / 5) x Weight = Weighted score</w:t>
      </w:r>
    </w:p>
    <w:p>
      <w:pPr>
        <w:pageBreakBefore w:val="0"/>
      </w:pPr>
      <w:r>
        <w:t>Score independently before the panel discussion. Do not average away a failure in a category the role cannot survive without.</w:t>
      </w:r>
    </w:p>
    <w:p>
      <w:pPr>
        <w:pStyle w:val="Heading1"/>
        <w:pageBreakBefore/>
      </w:pPr>
      <w:r>
        <w:t>100-point account executive scorecard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936"/>
        <w:gridCol w:w="3528"/>
        <w:gridCol w:w="1368"/>
        <w:gridCol w:w="1368"/>
      </w:tblGrid>
      <w:tr>
        <w:trPr>
          <w:cantSplit/>
          <w:tblHeader w:val="true"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Category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Weight</w:t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Evidence standard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Score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Weighted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Role and sales process fit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Segment, buyer, ACV, cycle, lead source, and territory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Proof of sales results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Quota, attainment, rank, ramp, and context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Prospecting and pipeline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Self-sourced pipeline, prioritization, and conversion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Discovery and qualification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Pain, impact, process, urgency, and next step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Deal strategy and judgment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Buying committee, risk, tradeoffs, and forecast discipline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Communication and follow-up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Conversation, writing, recap, and handoff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Coachability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Response to feedback and visible adaptation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Compensation and territory fit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Base, OTE, quota, ramp, travel, and territory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Risk notes and references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Claims, gaps, and evidence to verify before offer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Total</w:t>
            </w:r>
          </w:p>
        </w:tc>
        <w:tc>
          <w:tcPr>
            <w:tcW w:type="dxa" w:w="9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352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13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/ 100</w:t>
            </w:r>
          </w:p>
        </w:tc>
      </w:tr>
    </w:tbl>
    <w:p>
      <w:pPr>
        <w:pStyle w:val="Heading1"/>
        <w:pageBreakBefore w:val="0"/>
      </w:pPr>
      <w:r>
        <w:t>Evidence 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pStyle w:val="Heading1"/>
        <w:pageBreakBefore/>
      </w:pPr>
      <w:r>
        <w:t>1 to 5 scoring rubric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5760"/>
        <w:gridCol w:w="3240"/>
      </w:tblGrid>
      <w:tr>
        <w:trPr>
          <w:cantSplit/>
          <w:tblHeader w:val="true"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Level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1: No useful evidence, serious mismatch, or answer creates more risk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2: Weak evidence with important gaps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3: Adequate evidence for the role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4: Strong, specific evidence with limited risk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5: Exceptional, verified evidence directly aligned with the role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pageBreakBefore w:val="0"/>
      </w:pPr>
      <w:r>
        <w:t>Must-have checks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5760"/>
        <w:gridCol w:w="3240"/>
      </w:tblGrid>
      <w:tr>
        <w:trPr>
          <w:cantSplit/>
          <w:tblHeader w:val="true"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Pass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Can prove past quota and attainment in context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Can explain personal ownership of pipeline and deals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Understands this buyer, motion, cycle, and territory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Can run discovery without rushing to pitch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Shows sound judgment in a real deal example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Writes a clear buyer follow-up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Improves after direct coaching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Understands the compensation and quota trade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Material claims can be checked before offer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pageBreakBefore/>
      </w:pPr>
      <w:r>
        <w:t>Panel decision record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Candidate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Role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date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Total score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Must-have failure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</w:tbl>
    <w:p>
      <w:pPr>
        <w:pStyle w:val="Heading2"/>
        <w:pageBreakBefore w:val="0"/>
      </w:pPr>
      <w:r>
        <w:t>Strongest evidence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pStyle w:val="Heading2"/>
        <w:pageBreakBefore w:val="0"/>
      </w:pPr>
      <w:r>
        <w:t>Open risks or reference checks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pStyle w:val="Heading2"/>
        <w:pageBreakBefore w:val="0"/>
      </w:pPr>
      <w:r>
        <w:t>Recommendation: [ ] Strong yes [ ] Yes [ ] No [ ] Strong no</w:t>
      </w:r>
    </w:p>
    <w:p>
      <w:pPr>
        <w:pageBreakBefore w:val="0"/>
      </w:pPr>
      <w:r>
        <w:t>Final note: the scorecard disciplines judgment. It does not replace the hiring manager's responsibility to decide which gaps are coachable and which are fatal.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sales-hiring-scorec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hiring scorecard</dc:title>
  <dc:subject>Score nine AE hiring categories with a 100-point rubric, evidence notes, red-flag checks, interviewer fields, and an independent final recommendation.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