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Remote account executive role checklist</w:t>
      </w:r>
    </w:p>
    <w:p>
      <w:pPr>
        <w:pStyle w:val="Subtitle"/>
      </w:pPr>
      <w:r>
        <w:t>Set eligible locations, customer coverage, travel, equipment, and manager support before publishing.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https://accountexecutivejobs.com/blog/hiring-salespeople/hire-remote-account-executives</w:t>
        </w:r>
      </w:hyperlink>
    </w:p>
    <w:p>
      <w:pPr>
        <w:pStyle w:val="Heading2"/>
        <w:pageBreakBefore w:val="0"/>
      </w:pPr>
      <w:r>
        <w:t>Eligible employee locations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Customer territory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Required time-zone overlap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Working hours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/>
      </w:pPr>
      <w:r>
        <w:t>Travel frequency and purpose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Employment setup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Equipment and expenses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Base and OTE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/>
      </w:pPr>
      <w:r>
        <w:t>Manager meetings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Live-deal support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Ramp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hire-remote-account-executiv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account executive role checklist</dc:title>
  <dc:subject>Set eligible locations, customer coverage, travel, equipment, and manager support before publishing.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