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Sales Quota Backward Math</w:t>
      </w:r>
    </w:p>
    <w:p>
      <w:pPr>
        <w:pStyle w:val="Subtitle"/>
      </w:pPr>
      <w:r>
        <w:t>Sales quota formulas for converting a bookings target into required wins and qualified opportunities.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https://accountexecutivejobs.com/blog/sales-management/how-to-set-a-realistic-sales-quota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Sales quota formulas for converting a bookings target into required wins and qualified opportunitie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w-to-set-a-realistic-sales-quota-quota-backward-math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management/how-to-set-a-realistic-sales-quota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Quota Backward Math</dc:title>
  <dc:subject>Sales quota formulas for converting a bookings target into required wins and qualified opportunities.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