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Fully Loaded AE Cost Stack</w:t>
      </w:r>
    </w:p>
    <w:p>
      <w:pPr>
        <w:pStyle w:val="Subtitle"/>
      </w:pPr>
      <w:r>
        <w:t>Fully loaded account executive cost stack covering wages, payroll taxes, benefits, recruiting, tools, and manager ramp time.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https://accountexecutivejobs.com/blog/hiring-salespeople/cost-of-hiring-and-replacing-an-account-executive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Fully loaded account executive cost stack covering wages, payroll taxes, benefits, recruiting, tools, and manager ramp tim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t-of-hiring-and-replacing-an-account-executive-fully-loaded-cost-stack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cost-of-hiring-and-replacing-an-account-executive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Fully Loaded AE Cost Stack</dc:title>
  <dc:subject>Fully loaded account executive cost stack covering wages, payroll taxes, benefits, recruiting, tools, and manager ramp time.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