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AE Cost Input Checklist</w:t>
      </w:r>
    </w:p>
    <w:p>
      <w:pPr>
        <w:pStyle w:val="Subtitle"/>
      </w:pPr>
      <w:r>
        <w:t>Account executive cost checklist covering compensation, employer taxes, benefits, recruiting, equipment, manager time, vacancy, and ramp.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https://accountexecutivejobs.com/blog/hiring-salespeople/cost-of-hiring-and-replacing-an-account-executive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Account executive cost checklist covering compensation, employer taxes, benefits, recruiting, equipment, manager time, vacancy, and ramp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st-of-hiring-and-replacing-an-account-executive-cost-input-checklist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hiring-salespeople/cost-of-hiring-and-replacing-an-account-executive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 Cost Input Checklist</dc:title>
  <dc:subject>Account executive cost checklist covering compensation, employer taxes, benefits, recruiting, equipment, manager time, vacancy, and ramp.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