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Account executive hiring process worksheet</w:t>
      </w:r>
    </w:p>
    <w:p>
      <w:pPr>
        <w:pStyle w:val="Subtitle"/>
      </w:pPr>
      <w:r>
        <w:t>Assign stage owners, evidence needed, candidate preparation, and a decision date before starting interviews.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https://accountexecutivejobs.com/blog/hiring-salespeople/account-executive-hiring-process</w:t>
        </w:r>
      </w:hyperlink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Role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Hiring manager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Target decision date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Candidate communication 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</w:tbl>
    <w:p>
      <w:pPr>
        <w:pStyle w:val="Heading1"/>
        <w:pageBreakBefore w:val="0"/>
      </w:pPr>
      <w:r>
        <w:t>Application review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Question to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Candidate preparation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Decision date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Status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1"/>
        <w:pageBreakBefore w:val="0"/>
      </w:pPr>
      <w:r>
        <w:t>Initial conversation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Question to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Candidate preparation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Decision date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Status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1"/>
        <w:pageBreakBefore/>
      </w:pPr>
      <w:r>
        <w:t>Manager interview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Question to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Candidate preparation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Decision date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Status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1"/>
        <w:pageBreakBefore w:val="0"/>
      </w:pPr>
      <w:r>
        <w:t>Work sample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Question to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Candidate preparation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Decision date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Status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1"/>
        <w:pageBreakBefore/>
      </w:pPr>
      <w:r>
        <w:t>References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Question to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Candidate preparation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Decision date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Status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p>
      <w:pPr>
        <w:pStyle w:val="Heading1"/>
        <w:pageBreakBefore w:val="0"/>
      </w:pPr>
      <w:r>
        <w:t>Decision and offer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Question to answer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Owner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Candidate preparation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Decision date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</w:tr>
      <w:tr>
        <w:trPr>
          <w:cantSplit/>
        </w:trPr>
        <w:tc>
          <w:tcPr>
            <w:tcW w:type="dxa" w:w="5040"/>
            <w:vAlign w:val="top"/>
          </w:tcPr>
          <w:p>
            <w:pPr>
              <w:spacing w:after="80"/>
            </w:pPr>
            <w:r>
              <w:rPr>
                <w:b/>
              </w:rPr>
              <w:t>Status</w:t>
            </w:r>
          </w:p>
          <w:p>
            <w:pPr>
              <w:spacing w:after="180"/>
            </w:pPr>
            <w:r>
              <w:rPr>
                <w:color w:val="60646C"/>
                <w:sz w:val="20"/>
              </w:rPr>
              <w:t>[Enter response]</w:t>
            </w:r>
          </w:p>
        </w:tc>
        <w:tc>
          <w:tcPr>
            <w:tcW w:type="dxa" w:w="5040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account-executive-hiring-proc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 executive hiring process worksheet</dc:title>
  <dc:subject>Assign stage owners, evidence needed, candidate preparation, and a decision date before starting interviews.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