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Account executive compensation plan worksheet</w:t>
      </w:r>
    </w:p>
    <w:p>
      <w:pPr>
        <w:pStyle w:val="Subtitle"/>
      </w:pPr>
      <w:r>
        <w:t>Record approved pay, quota, credit, payout, ramp, and exception rules in one place.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https://accountexecutivejobs.com/blog/hiring-salespeople/account-executive-compensation-plan</w:t>
        </w:r>
      </w:hyperlink>
    </w:p>
    <w:p>
      <w:pPr>
        <w:pStyle w:val="Heading2"/>
        <w:pageBreakBefore w:val="0"/>
      </w:pPr>
      <w:r>
        <w:t>Annual base and currency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Annual target variable pay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OTE at target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Quota amount and period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Credited sales measure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Commission rate or tiers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Earning event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Payment timing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Shared deal credit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Cancellation treatment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Ramp quota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Ramp guarantee terms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Accelerators and caps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Plan changes and communication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Approved term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Worked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Approver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compensation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 compensation plan worksheet</dc:title>
  <dc:subject>Record approved pay, quota, credit, payout, ramp, and exception rules in one place.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