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Account executive candidate sourcing worksheet</w:t>
      </w:r>
    </w:p>
    <w:p>
      <w:pPr>
        <w:pStyle w:val="Subtitle"/>
      </w:pPr>
      <w:r>
        <w:t>Compare spend, applicant quality, interviews, and hires by channel. Define a qualified applicant before counting one.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https://accountexecutivejobs.com/blog/hiring-salespeople/source-account-executive-candidates</w:t>
        </w:r>
      </w:hyperlink>
    </w:p>
    <w:p>
      <w:pPr>
        <w:pStyle w:val="Heading1"/>
        <w:pageBreakBefore w:val="0"/>
      </w:pPr>
      <w:r>
        <w:t>Set the hiring criteria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Role and customer segment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Definition of a qualified applicant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Reporting period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Hiring 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</w:tbl>
    <w:p>
      <w:pPr>
        <w:pageBreakBefore w:val="0"/>
      </w:pPr>
      <w:r>
        <w:t>Use the same qualified applicant definition for every channel. Include agreed staff time in the cost. Review outcomes over the same period before comparing channels.</w:t>
      </w:r>
    </w:p>
    <w:p>
      <w:pPr>
        <w:pStyle w:val="Heading1"/>
        <w:pageBreakBefore w:val="0"/>
      </w:pPr>
      <w:r>
        <w:t>Channel plan and cost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1440"/>
        <w:gridCol w:w="1584"/>
        <w:gridCol w:w="1728"/>
        <w:gridCol w:w="1584"/>
      </w:tblGrid>
      <w:tr>
        <w:trPr>
          <w:cantSplit/>
          <w:tblHeader w:val="true"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Start date</w:t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Review date</w:t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Cost</w:t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Focused job board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Company careers page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Employee referrals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Professional network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Industry community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Recruiting service</w:t>
            </w:r>
          </w:p>
        </w:tc>
        <w:tc>
          <w:tcPr>
            <w:tcW w:type="dxa" w:w="14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pageBreakBefore/>
      </w:pPr>
      <w:r>
        <w:t>Channel results</w:t>
      </w:r>
    </w:p>
    <w:p>
      <w:pPr>
        <w:pageBreakBefore w:val="0"/>
      </w:pPr>
      <w:r>
        <w:t>Count people consistently through each step. An accepted offer and a started hire are different outcomes.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238"/>
        <w:gridCol w:w="1181"/>
        <w:gridCol w:w="1325"/>
        <w:gridCol w:w="1152"/>
        <w:gridCol w:w="1325"/>
        <w:gridCol w:w="1123"/>
      </w:tblGrid>
      <w:tr>
        <w:trPr>
          <w:cantSplit/>
          <w:tblHeader w:val="true"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Channel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Applicants</w:t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Qualified</w:t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Interviews</w:t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Offers</w:t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Accepted</w:t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8"/>
              </w:rPr>
              <w:t>Hires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  <w:t>Focused job board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  <w:t>Company careers page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  <w:t>Employee referrals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  <w:t>Professional network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  <w:t>Industry community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  <w:t>Recruiting service</w:t>
            </w:r>
          </w:p>
        </w:tc>
        <w:tc>
          <w:tcPr>
            <w:tcW w:type="dxa" w:w="12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8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32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  <w:tc>
          <w:tcPr>
            <w:tcW w:type="dxa" w:w="112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pageBreakBefore w:val="0"/>
      </w:pPr>
      <w:r>
        <w:t>Channel notes and next actions</w:t>
      </w:r>
    </w:p>
    <w:p>
      <w:pPr>
        <w:pageBreakBefore w:val="0"/>
      </w:pPr>
      <w:r>
        <w:t>Record applicant quality, follow-up actions, and the next review date for each channel. Cost per qualified applicant = total channel cost / qualified applicants. Avoid dividing by zero or comparing incomplete periods.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ource-account-executive-candid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 candidate sourcing worksheet</dc:title>
  <dc:subject>Compare spend, applicant quality, interviews, and hires by channel. Define a qualified applicant before counting one.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