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Good OTE vs Risky OTE</w:t>
      </w:r>
    </w:p>
    <w:p>
      <w:pPr>
        <w:pStyle w:val="Subtitle"/>
      </w:pPr>
      <w:r>
        <w:t>Good OTE versus risky OTE comparison for account executive salary offers.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https://accountexecutivejobs.com/blog/sales-compensation/account-executive-salary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Good OTE versus risky OTE comparison for account executive salary offer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count-executive-salary-good-vs-risky-ot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account-executive-salary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 OTE vs Risky OTE</dc:title>
  <dc:subject>Good OTE versus risky OTE comparison for account executive salary offers.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