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148840" cy="296994"/>
            <wp:docPr id="1" name="Picture 1"/>
            <wp:cNvGraphicFramePr>
              <a:graphicFrameLocks noChangeAspect="1"/>
            </wp:cNvGraphicFramePr>
            <a:graphic>
              <a:graphicData uri="http://schemas.openxmlformats.org/drawingml/2006/picture">
                <pic:pic>
                  <pic:nvPicPr>
                    <pic:cNvPr id="0" name="aejobs-logo-primary.png"/>
                    <pic:cNvPicPr/>
                  </pic:nvPicPr>
                  <pic:blipFill>
                    <a:blip r:embed="rId10"/>
                    <a:stretch>
                      <a:fillRect/>
                    </a:stretch>
                  </pic:blipFill>
                  <pic:spPr>
                    <a:xfrm>
                      <a:off x="0" y="0"/>
                      <a:ext cx="2148840" cy="296994"/>
                    </a:xfrm>
                    <a:prstGeom prst="rect"/>
                  </pic:spPr>
                </pic:pic>
              </a:graphicData>
            </a:graphic>
          </wp:inline>
        </w:drawing>
      </w:r>
    </w:p>
    <w:p>
      <w:pPr>
        <w:pStyle w:val="Title"/>
      </w:pPr>
      <w:r>
        <w:t>Account executive interview workbook</w:t>
      </w:r>
    </w:p>
    <w:p>
      <w:pPr>
        <w:pStyle w:val="Subtitle"/>
      </w:pPr>
      <w:r>
        <w:t>Run a consistent interview with a job description, stage plan, evidence prompts, role-play rubric, writing exercise, and independent final decision page.</w:t>
      </w:r>
    </w:p>
    <w:p>
      <w:pPr>
        <w:spacing w:after="300"/>
      </w:pPr>
      <w:hyperlink r:id="rId11">
        <w:r>
          <w:rPr>
            <w:color w:val="187BF8"/>
            <w:sz w:val="18"/>
          </w:rPr>
          <w:t>https://accountexecutivejobs.com/blog/hiring-salespeople/account-executive-interview-questions</w:t>
        </w:r>
      </w:hyperlink>
    </w:p>
    <w:p>
      <w:pPr>
        <w:pStyle w:val="Heading1"/>
        <w:pageBreakBefore w:val="0"/>
      </w:pPr>
      <w:r>
        <w:t>How to use this workbook</w:t>
      </w:r>
    </w:p>
    <w:p>
      <w:pPr>
        <w:pageBreakBefore w:val="0"/>
      </w:pPr>
      <w:r>
        <w:t>Define the sales role before the interview. Ask the same core questions of every candidate. Write down evidence before discussing the candidate with the rest of the panel. Score the answer you heard, not the confidence used to deliver it.</w:t>
      </w:r>
    </w:p>
    <w:p>
      <w:pPr>
        <w:pStyle w:val="Heading1"/>
        <w:pageBreakBefore w:val="0"/>
      </w:pPr>
      <w:r>
        <w:t>Role brief</w:t>
      </w:r>
    </w:p>
    <w:tbl>
      <w:tblPr>
        <w:tblW w:type="auto" w:w="0"/>
        <w:tblLayout w:type="fixed"/>
        <w:tblLook w:firstColumn="1" w:firstRow="1" w:lastColumn="0" w:lastRow="0" w:noHBand="0" w:noVBand="1" w:val="04A0"/>
      </w:tblPr>
      <w:tblGrid>
        <w:gridCol w:w="5040"/>
        <w:gridCol w:w="5040"/>
      </w:tblGrid>
      <w:tr>
        <w:trPr>
          <w:cantSplit/>
        </w:trPr>
        <w:tc>
          <w:tcPr>
            <w:tcW w:type="dxa" w:w="5040"/>
            <w:vAlign w:val="top"/>
          </w:tcPr>
          <w:p>
            <w:pPr>
              <w:spacing w:after="80"/>
            </w:pPr>
            <w:r>
              <w:rPr>
                <w:b/>
              </w:rPr>
              <w:t>Role and segment</w:t>
            </w:r>
          </w:p>
          <w:p>
            <w:pPr>
              <w:spacing w:after="180"/>
            </w:pPr>
            <w:r>
              <w:rPr>
                <w:color w:val="60646C"/>
                <w:sz w:val="20"/>
              </w:rPr>
              <w:t>[Enter response]</w:t>
            </w:r>
          </w:p>
        </w:tc>
        <w:tc>
          <w:tcPr>
            <w:tcW w:type="dxa" w:w="5040"/>
            <w:vAlign w:val="top"/>
          </w:tcPr>
          <w:p>
            <w:pPr>
              <w:spacing w:after="80"/>
            </w:pPr>
            <w:r>
              <w:rPr>
                <w:b/>
              </w:rPr>
              <w:t>Primary buyer</w:t>
            </w:r>
          </w:p>
          <w:p>
            <w:pPr>
              <w:spacing w:after="180"/>
            </w:pPr>
            <w:r>
              <w:rPr>
                <w:color w:val="60646C"/>
                <w:sz w:val="20"/>
              </w:rPr>
              <w:t>[Enter response]</w:t>
            </w:r>
          </w:p>
        </w:tc>
      </w:tr>
      <w:tr>
        <w:trPr>
          <w:cantSplit/>
        </w:trPr>
        <w:tc>
          <w:tcPr>
            <w:tcW w:type="dxa" w:w="5040"/>
            <w:vAlign w:val="top"/>
          </w:tcPr>
          <w:p>
            <w:pPr>
              <w:spacing w:after="80"/>
            </w:pPr>
            <w:r>
              <w:rPr>
                <w:b/>
              </w:rPr>
              <w:t>Average deal size</w:t>
            </w:r>
          </w:p>
          <w:p>
            <w:pPr>
              <w:spacing w:after="180"/>
            </w:pPr>
            <w:r>
              <w:rPr>
                <w:color w:val="60646C"/>
                <w:sz w:val="20"/>
              </w:rPr>
              <w:t>[Enter response]</w:t>
            </w:r>
          </w:p>
        </w:tc>
        <w:tc>
          <w:tcPr>
            <w:tcW w:type="dxa" w:w="5040"/>
            <w:vAlign w:val="top"/>
          </w:tcPr>
          <w:p>
            <w:pPr>
              <w:spacing w:after="80"/>
            </w:pPr>
            <w:r>
              <w:rPr>
                <w:b/>
              </w:rPr>
              <w:t>Typical sales cycle</w:t>
            </w:r>
          </w:p>
          <w:p>
            <w:pPr>
              <w:spacing w:after="180"/>
            </w:pPr>
            <w:r>
              <w:rPr>
                <w:color w:val="60646C"/>
                <w:sz w:val="20"/>
              </w:rPr>
              <w:t>[Enter response]</w:t>
            </w:r>
          </w:p>
        </w:tc>
      </w:tr>
      <w:tr>
        <w:trPr>
          <w:cantSplit/>
        </w:trPr>
        <w:tc>
          <w:tcPr>
            <w:tcW w:type="dxa" w:w="5040"/>
            <w:vAlign w:val="top"/>
          </w:tcPr>
          <w:p>
            <w:pPr>
              <w:spacing w:after="80"/>
            </w:pPr>
            <w:r>
              <w:rPr>
                <w:b/>
              </w:rPr>
              <w:t>Annual quota</w:t>
            </w:r>
          </w:p>
          <w:p>
            <w:pPr>
              <w:spacing w:after="180"/>
            </w:pPr>
            <w:r>
              <w:rPr>
                <w:color w:val="60646C"/>
                <w:sz w:val="20"/>
              </w:rPr>
              <w:t>[Enter response]</w:t>
            </w:r>
          </w:p>
        </w:tc>
        <w:tc>
          <w:tcPr>
            <w:tcW w:type="dxa" w:w="5040"/>
            <w:vAlign w:val="top"/>
          </w:tcPr>
          <w:p>
            <w:pPr>
              <w:spacing w:after="80"/>
            </w:pPr>
            <w:r>
              <w:rPr>
                <w:b/>
              </w:rPr>
              <w:t>Base and OTE</w:t>
            </w:r>
          </w:p>
          <w:p>
            <w:pPr>
              <w:spacing w:after="180"/>
            </w:pPr>
            <w:r>
              <w:rPr>
                <w:color w:val="60646C"/>
                <w:sz w:val="20"/>
              </w:rPr>
              <w:t>[Enter response]</w:t>
            </w:r>
          </w:p>
        </w:tc>
      </w:tr>
      <w:tr>
        <w:trPr>
          <w:cantSplit/>
        </w:trPr>
        <w:tc>
          <w:tcPr>
            <w:tcW w:type="dxa" w:w="5040"/>
            <w:vAlign w:val="top"/>
          </w:tcPr>
          <w:p>
            <w:pPr>
              <w:spacing w:after="80"/>
            </w:pPr>
            <w:r>
              <w:rPr>
                <w:b/>
              </w:rPr>
              <w:t>Pipeline source</w:t>
            </w:r>
          </w:p>
          <w:p>
            <w:pPr>
              <w:spacing w:after="180"/>
            </w:pPr>
            <w:r>
              <w:rPr>
                <w:color w:val="60646C"/>
                <w:sz w:val="20"/>
              </w:rPr>
              <w:t>[Enter response]</w:t>
            </w:r>
          </w:p>
        </w:tc>
        <w:tc>
          <w:tcPr>
            <w:tcW w:type="dxa" w:w="5040"/>
            <w:vAlign w:val="top"/>
          </w:tcPr>
          <w:p>
            <w:pPr>
              <w:spacing w:after="80"/>
            </w:pPr>
            <w:r>
              <w:rPr>
                <w:b/>
              </w:rPr>
              <w:t>Territory</w:t>
            </w:r>
          </w:p>
          <w:p>
            <w:pPr>
              <w:spacing w:after="180"/>
            </w:pPr>
            <w:r>
              <w:rPr>
                <w:color w:val="60646C"/>
                <w:sz w:val="20"/>
              </w:rPr>
              <w:t>[Enter response]</w:t>
            </w:r>
          </w:p>
        </w:tc>
      </w:tr>
    </w:tbl>
    <w:p>
      <w:pPr>
        <w:pStyle w:val="Heading1"/>
        <w:pageBreakBefore w:val="0"/>
      </w:pPr>
      <w:r>
        <w:t>Interview stage plan</w:t>
      </w:r>
    </w:p>
    <w:tbl>
      <w:tblPr>
        <w:tblW w:type="auto" w:w="0"/>
        <w:jc w:val="center"/>
        <w:tblLayout w:type="fixed"/>
        <w:tblLook w:firstColumn="1" w:firstRow="1" w:lastColumn="0" w:lastRow="0" w:noHBand="0" w:noVBand="1" w:val="04A0"/>
      </w:tblPr>
      <w:tblGrid>
        <w:gridCol w:w="1080"/>
        <w:gridCol w:w="5760"/>
        <w:gridCol w:w="3240"/>
      </w:tblGrid>
      <w:tr>
        <w:trPr>
          <w:cantSplit/>
          <w:tblHeader w:val="true"/>
        </w:trPr>
        <w:tc>
          <w:tcPr>
            <w:tcW w:type="dxa" w:w="1080"/>
            <w:vAlign w:val="center"/>
            <w:tcBorders>
              <w:top w:val="single" w:sz="5" w:color="D9D9D9"/>
              <w:left w:val="single" w:sz="5" w:color="D9D9D9"/>
              <w:bottom w:val="single" w:sz="5" w:color="D9D9D9"/>
              <w:right w:val="single" w:sz="5" w:color="D9D9D9"/>
            </w:tcBorders>
            <w:shd w:fill="182332"/>
            <w:tcMar>
              <w:top w:w="90" w:type="dxa"/>
              <w:left w:w="90" w:type="dxa"/>
              <w:bottom w:w="90" w:type="dxa"/>
              <w:right w:w="90" w:type="dxa"/>
            </w:tcMar>
          </w:tcPr>
          <w:p>
            <w:pPr>
              <w:spacing w:after="60" w:before="60" w:line="264" w:lineRule="auto"/>
            </w:pPr>
            <w:r>
              <w:rPr>
                <w:b/>
                <w:color w:val="FFFFFF"/>
                <w:sz w:val="19"/>
              </w:rPr>
              <w:t>Plan</w:t>
            </w:r>
          </w:p>
        </w:tc>
        <w:tc>
          <w:tcPr>
            <w:tcW w:type="dxa" w:w="5760"/>
            <w:vAlign w:val="center"/>
            <w:tcBorders>
              <w:top w:val="single" w:sz="5" w:color="D9D9D9"/>
              <w:left w:val="single" w:sz="5" w:color="D9D9D9"/>
              <w:bottom w:val="single" w:sz="5" w:color="D9D9D9"/>
              <w:right w:val="single" w:sz="5" w:color="D9D9D9"/>
            </w:tcBorders>
            <w:shd w:fill="182332"/>
            <w:tcMar>
              <w:top w:w="90" w:type="dxa"/>
              <w:left w:w="90" w:type="dxa"/>
              <w:bottom w:w="90" w:type="dxa"/>
              <w:right w:w="90" w:type="dxa"/>
            </w:tcMar>
          </w:tcPr>
          <w:p>
            <w:pPr>
              <w:spacing w:after="60" w:before="60" w:line="264" w:lineRule="auto"/>
            </w:pPr>
            <w:r>
              <w:rPr>
                <w:b/>
                <w:color w:val="FFFFFF"/>
                <w:sz w:val="19"/>
              </w:rPr>
              <w:t>Item</w:t>
            </w:r>
          </w:p>
        </w:tc>
        <w:tc>
          <w:tcPr>
            <w:tcW w:type="dxa" w:w="3240"/>
            <w:vAlign w:val="center"/>
            <w:tcBorders>
              <w:top w:val="single" w:sz="5" w:color="D9D9D9"/>
              <w:left w:val="single" w:sz="5" w:color="D9D9D9"/>
              <w:bottom w:val="single" w:sz="5" w:color="D9D9D9"/>
              <w:right w:val="single" w:sz="5" w:color="D9D9D9"/>
            </w:tcBorders>
            <w:shd w:fill="182332"/>
            <w:tcMar>
              <w:top w:w="90" w:type="dxa"/>
              <w:left w:w="90" w:type="dxa"/>
              <w:bottom w:w="90" w:type="dxa"/>
              <w:right w:w="90" w:type="dxa"/>
            </w:tcMar>
          </w:tcPr>
          <w:p>
            <w:pPr>
              <w:spacing w:after="60" w:before="60" w:line="264" w:lineRule="auto"/>
            </w:pPr>
            <w:r>
              <w:rPr>
                <w:b/>
                <w:color w:val="FFFFFF"/>
                <w:sz w:val="19"/>
              </w:rPr>
              <w:t>Notes</w:t>
            </w:r>
          </w:p>
        </w:tc>
      </w:tr>
      <w:tr>
        <w:trPr>
          <w:cantSplit/>
        </w:trPr>
        <w:tc>
          <w:tcPr>
            <w:tcW w:type="dxa" w:w="108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 ]</w:t>
            </w:r>
          </w:p>
        </w:tc>
        <w:tc>
          <w:tcPr>
            <w:tcW w:type="dxa" w:w="576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Recruiter screen: role fit, compensation, location, and basic quota proof</w:t>
            </w:r>
          </w:p>
        </w:tc>
        <w:tc>
          <w:tcPr>
            <w:tcW w:type="dxa" w:w="324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r>
          </w:p>
        </w:tc>
      </w:tr>
      <w:tr>
        <w:trPr>
          <w:cantSplit/>
        </w:trPr>
        <w:tc>
          <w:tcPr>
            <w:tcW w:type="dxa" w:w="108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 ]</w:t>
            </w:r>
          </w:p>
        </w:tc>
        <w:tc>
          <w:tcPr>
            <w:tcW w:type="dxa" w:w="576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Hiring manager: sales process, pipeline, discovery, and deal judgment</w:t>
            </w:r>
          </w:p>
        </w:tc>
        <w:tc>
          <w:tcPr>
            <w:tcW w:type="dxa" w:w="324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r>
          </w:p>
        </w:tc>
      </w:tr>
      <w:tr>
        <w:trPr>
          <w:cantSplit/>
        </w:trPr>
        <w:tc>
          <w:tcPr>
            <w:tcW w:type="dxa" w:w="108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 ]</w:t>
            </w:r>
          </w:p>
        </w:tc>
        <w:tc>
          <w:tcPr>
            <w:tcW w:type="dxa" w:w="576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Work sample: writing exercise or account plan</w:t>
            </w:r>
          </w:p>
        </w:tc>
        <w:tc>
          <w:tcPr>
            <w:tcW w:type="dxa" w:w="324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r>
          </w:p>
        </w:tc>
      </w:tr>
      <w:tr>
        <w:trPr>
          <w:cantSplit/>
        </w:trPr>
        <w:tc>
          <w:tcPr>
            <w:tcW w:type="dxa" w:w="108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 ]</w:t>
            </w:r>
          </w:p>
        </w:tc>
        <w:tc>
          <w:tcPr>
            <w:tcW w:type="dxa" w:w="576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Role-play: discovery, qualification, and next-step control</w:t>
            </w:r>
          </w:p>
        </w:tc>
        <w:tc>
          <w:tcPr>
            <w:tcW w:type="dxa" w:w="324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r>
          </w:p>
        </w:tc>
      </w:tr>
      <w:tr>
        <w:trPr>
          <w:cantSplit/>
        </w:trPr>
        <w:tc>
          <w:tcPr>
            <w:tcW w:type="dxa" w:w="108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 ]</w:t>
            </w:r>
          </w:p>
        </w:tc>
        <w:tc>
          <w:tcPr>
            <w:tcW w:type="dxa" w:w="576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Panel review: independent scores before group discussion</w:t>
            </w:r>
          </w:p>
        </w:tc>
        <w:tc>
          <w:tcPr>
            <w:tcW w:type="dxa" w:w="324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r>
          </w:p>
        </w:tc>
      </w:tr>
      <w:tr>
        <w:trPr>
          <w:cantSplit/>
        </w:trPr>
        <w:tc>
          <w:tcPr>
            <w:tcW w:type="dxa" w:w="108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 ]</w:t>
            </w:r>
          </w:p>
        </w:tc>
        <w:tc>
          <w:tcPr>
            <w:tcW w:type="dxa" w:w="576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References: verify the claims that matter to the decision</w:t>
            </w:r>
          </w:p>
        </w:tc>
        <w:tc>
          <w:tcPr>
            <w:tcW w:type="dxa" w:w="324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r>
          </w:p>
        </w:tc>
      </w:tr>
    </w:tbl>
    <w:p>
      <w:pPr>
        <w:pStyle w:val="Heading1"/>
        <w:pageBreakBefore/>
      </w:pPr>
      <w:r>
        <w:t>Recruiter screen</w:t>
      </w:r>
    </w:p>
    <w:tbl>
      <w:tblPr>
        <w:tblW w:type="auto" w:w="0"/>
        <w:jc w:val="center"/>
        <w:tblLayout w:type="fixed"/>
        <w:tblLook w:firstColumn="1" w:firstRow="1" w:lastColumn="0" w:lastRow="0" w:noHBand="0" w:noVBand="1" w:val="04A0"/>
      </w:tblPr>
      <w:tblGrid>
        <w:gridCol w:w="4464"/>
        <w:gridCol w:w="3960"/>
        <w:gridCol w:w="1656"/>
      </w:tblGrid>
      <w:tr>
        <w:trPr>
          <w:cantSplit/>
          <w:tblHeader w:val="true"/>
        </w:trPr>
        <w:tc>
          <w:tcPr>
            <w:tcW w:type="dxa" w:w="4464"/>
            <w:vAlign w:val="center"/>
            <w:tcBorders>
              <w:top w:val="single" w:sz="5" w:color="D9D9D9"/>
              <w:left w:val="single" w:sz="5" w:color="D9D9D9"/>
              <w:bottom w:val="single" w:sz="5" w:color="D9D9D9"/>
              <w:right w:val="single" w:sz="5" w:color="D9D9D9"/>
            </w:tcBorders>
            <w:shd w:fill="182332"/>
            <w:tcMar>
              <w:top w:w="90" w:type="dxa"/>
              <w:left w:w="90" w:type="dxa"/>
              <w:bottom w:w="90" w:type="dxa"/>
              <w:right w:w="90" w:type="dxa"/>
            </w:tcMar>
          </w:tcPr>
          <w:p>
            <w:pPr>
              <w:spacing w:after="60" w:before="60" w:line="264" w:lineRule="auto"/>
            </w:pPr>
            <w:r>
              <w:rPr>
                <w:b/>
                <w:color w:val="FFFFFF"/>
                <w:sz w:val="19"/>
              </w:rPr>
              <w:t>Question</w:t>
            </w:r>
          </w:p>
        </w:tc>
        <w:tc>
          <w:tcPr>
            <w:tcW w:type="dxa" w:w="3960"/>
            <w:vAlign w:val="center"/>
            <w:tcBorders>
              <w:top w:val="single" w:sz="5" w:color="D9D9D9"/>
              <w:left w:val="single" w:sz="5" w:color="D9D9D9"/>
              <w:bottom w:val="single" w:sz="5" w:color="D9D9D9"/>
              <w:right w:val="single" w:sz="5" w:color="D9D9D9"/>
            </w:tcBorders>
            <w:shd w:fill="182332"/>
            <w:tcMar>
              <w:top w:w="90" w:type="dxa"/>
              <w:left w:w="90" w:type="dxa"/>
              <w:bottom w:w="90" w:type="dxa"/>
              <w:right w:w="90" w:type="dxa"/>
            </w:tcMar>
          </w:tcPr>
          <w:p>
            <w:pPr>
              <w:spacing w:after="60" w:before="60" w:line="264" w:lineRule="auto"/>
            </w:pPr>
            <w:r>
              <w:rPr>
                <w:b/>
                <w:color w:val="FFFFFF"/>
                <w:sz w:val="19"/>
              </w:rPr>
              <w:t>Evidence to capture</w:t>
            </w:r>
          </w:p>
        </w:tc>
        <w:tc>
          <w:tcPr>
            <w:tcW w:type="dxa" w:w="1656"/>
            <w:vAlign w:val="center"/>
            <w:tcBorders>
              <w:top w:val="single" w:sz="5" w:color="D9D9D9"/>
              <w:left w:val="single" w:sz="5" w:color="D9D9D9"/>
              <w:bottom w:val="single" w:sz="5" w:color="D9D9D9"/>
              <w:right w:val="single" w:sz="5" w:color="D9D9D9"/>
            </w:tcBorders>
            <w:shd w:fill="182332"/>
            <w:tcMar>
              <w:top w:w="90" w:type="dxa"/>
              <w:left w:w="90" w:type="dxa"/>
              <w:bottom w:w="90" w:type="dxa"/>
              <w:right w:w="90" w:type="dxa"/>
            </w:tcMar>
          </w:tcPr>
          <w:p>
            <w:pPr>
              <w:spacing w:after="60" w:before="60" w:line="264" w:lineRule="auto"/>
            </w:pPr>
            <w:r>
              <w:rPr>
                <w:b/>
                <w:color w:val="FFFFFF"/>
                <w:sz w:val="19"/>
              </w:rPr>
              <w:t>Score</w:t>
            </w:r>
          </w:p>
        </w:tc>
      </w:tr>
      <w:tr>
        <w:trPr>
          <w:cantSplit/>
        </w:trPr>
        <w:tc>
          <w:tcPr>
            <w:tcW w:type="dxa" w:w="4464"/>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Walk me through your current role in numbers.</w:t>
            </w:r>
          </w:p>
        </w:tc>
        <w:tc>
          <w:tcPr>
            <w:tcW w:type="dxa" w:w="396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Segment, buyer, deal size, cycle, quota, attainment, and pipeline source.</w:t>
            </w:r>
          </w:p>
        </w:tc>
        <w:tc>
          <w:tcPr>
            <w:tcW w:type="dxa" w:w="1656"/>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1 2 3 4 5</w:t>
            </w:r>
          </w:p>
        </w:tc>
      </w:tr>
      <w:tr>
        <w:trPr>
          <w:cantSplit/>
        </w:trPr>
        <w:tc>
          <w:tcPr>
            <w:tcW w:type="dxa" w:w="4464"/>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What did you personally own in the sales process?</w:t>
            </w:r>
          </w:p>
        </w:tc>
        <w:tc>
          <w:tcPr>
            <w:tcW w:type="dxa" w:w="396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Clear separation between the candidate's work and team support.</w:t>
            </w:r>
          </w:p>
        </w:tc>
        <w:tc>
          <w:tcPr>
            <w:tcW w:type="dxa" w:w="1656"/>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1 2 3 4 5</w:t>
            </w:r>
          </w:p>
        </w:tc>
      </w:tr>
      <w:tr>
        <w:trPr>
          <w:cantSplit/>
        </w:trPr>
        <w:tc>
          <w:tcPr>
            <w:tcW w:type="dxa" w:w="4464"/>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What are you looking for in your next sales role?</w:t>
            </w:r>
          </w:p>
        </w:tc>
        <w:tc>
          <w:tcPr>
            <w:tcW w:type="dxa" w:w="396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Fit with motion, manager, market, territory, and growth path.</w:t>
            </w:r>
          </w:p>
        </w:tc>
        <w:tc>
          <w:tcPr>
            <w:tcW w:type="dxa" w:w="1656"/>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1 2 3 4 5</w:t>
            </w:r>
          </w:p>
        </w:tc>
      </w:tr>
      <w:tr>
        <w:trPr>
          <w:cantSplit/>
        </w:trPr>
        <w:tc>
          <w:tcPr>
            <w:tcW w:type="dxa" w:w="4464"/>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What base, OTE, location, and travel setup do you need?</w:t>
            </w:r>
          </w:p>
        </w:tc>
        <w:tc>
          <w:tcPr>
            <w:tcW w:type="dxa" w:w="396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Alignment before the process becomes expensive for either side.</w:t>
            </w:r>
          </w:p>
        </w:tc>
        <w:tc>
          <w:tcPr>
            <w:tcW w:type="dxa" w:w="1656"/>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1 2 3 4 5</w:t>
            </w:r>
          </w:p>
        </w:tc>
      </w:tr>
    </w:tbl>
    <w:p>
      <w:pPr>
        <w:pStyle w:val="Heading1"/>
        <w:pageBreakBefore w:val="0"/>
      </w:pPr>
      <w:r>
        <w:t>Hiring manager: results and sales process</w:t>
      </w:r>
    </w:p>
    <w:tbl>
      <w:tblPr>
        <w:tblW w:type="auto" w:w="0"/>
        <w:jc w:val="center"/>
        <w:tblLayout w:type="fixed"/>
        <w:tblLook w:firstColumn="1" w:firstRow="1" w:lastColumn="0" w:lastRow="0" w:noHBand="0" w:noVBand="1" w:val="04A0"/>
      </w:tblPr>
      <w:tblGrid>
        <w:gridCol w:w="4464"/>
        <w:gridCol w:w="3960"/>
        <w:gridCol w:w="1656"/>
      </w:tblGrid>
      <w:tr>
        <w:trPr>
          <w:cantSplit/>
          <w:tblHeader w:val="true"/>
        </w:trPr>
        <w:tc>
          <w:tcPr>
            <w:tcW w:type="dxa" w:w="4464"/>
            <w:vAlign w:val="center"/>
            <w:tcBorders>
              <w:top w:val="single" w:sz="5" w:color="D9D9D9"/>
              <w:left w:val="single" w:sz="5" w:color="D9D9D9"/>
              <w:bottom w:val="single" w:sz="5" w:color="D9D9D9"/>
              <w:right w:val="single" w:sz="5" w:color="D9D9D9"/>
            </w:tcBorders>
            <w:shd w:fill="182332"/>
            <w:tcMar>
              <w:top w:w="90" w:type="dxa"/>
              <w:left w:w="90" w:type="dxa"/>
              <w:bottom w:w="90" w:type="dxa"/>
              <w:right w:w="90" w:type="dxa"/>
            </w:tcMar>
          </w:tcPr>
          <w:p>
            <w:pPr>
              <w:spacing w:after="60" w:before="60" w:line="264" w:lineRule="auto"/>
            </w:pPr>
            <w:r>
              <w:rPr>
                <w:b/>
                <w:color w:val="FFFFFF"/>
                <w:sz w:val="19"/>
              </w:rPr>
              <w:t>Question</w:t>
            </w:r>
          </w:p>
        </w:tc>
        <w:tc>
          <w:tcPr>
            <w:tcW w:type="dxa" w:w="3960"/>
            <w:vAlign w:val="center"/>
            <w:tcBorders>
              <w:top w:val="single" w:sz="5" w:color="D9D9D9"/>
              <w:left w:val="single" w:sz="5" w:color="D9D9D9"/>
              <w:bottom w:val="single" w:sz="5" w:color="D9D9D9"/>
              <w:right w:val="single" w:sz="5" w:color="D9D9D9"/>
            </w:tcBorders>
            <w:shd w:fill="182332"/>
            <w:tcMar>
              <w:top w:w="90" w:type="dxa"/>
              <w:left w:w="90" w:type="dxa"/>
              <w:bottom w:w="90" w:type="dxa"/>
              <w:right w:w="90" w:type="dxa"/>
            </w:tcMar>
          </w:tcPr>
          <w:p>
            <w:pPr>
              <w:spacing w:after="60" w:before="60" w:line="264" w:lineRule="auto"/>
            </w:pPr>
            <w:r>
              <w:rPr>
                <w:b/>
                <w:color w:val="FFFFFF"/>
                <w:sz w:val="19"/>
              </w:rPr>
              <w:t>Evidence to capture</w:t>
            </w:r>
          </w:p>
        </w:tc>
        <w:tc>
          <w:tcPr>
            <w:tcW w:type="dxa" w:w="1656"/>
            <w:vAlign w:val="center"/>
            <w:tcBorders>
              <w:top w:val="single" w:sz="5" w:color="D9D9D9"/>
              <w:left w:val="single" w:sz="5" w:color="D9D9D9"/>
              <w:bottom w:val="single" w:sz="5" w:color="D9D9D9"/>
              <w:right w:val="single" w:sz="5" w:color="D9D9D9"/>
            </w:tcBorders>
            <w:shd w:fill="182332"/>
            <w:tcMar>
              <w:top w:w="90" w:type="dxa"/>
              <w:left w:w="90" w:type="dxa"/>
              <w:bottom w:w="90" w:type="dxa"/>
              <w:right w:w="90" w:type="dxa"/>
            </w:tcMar>
          </w:tcPr>
          <w:p>
            <w:pPr>
              <w:spacing w:after="60" w:before="60" w:line="264" w:lineRule="auto"/>
            </w:pPr>
            <w:r>
              <w:rPr>
                <w:b/>
                <w:color w:val="FFFFFF"/>
                <w:sz w:val="19"/>
              </w:rPr>
              <w:t>Score</w:t>
            </w:r>
          </w:p>
        </w:tc>
      </w:tr>
      <w:tr>
        <w:trPr>
          <w:cantSplit/>
        </w:trPr>
        <w:tc>
          <w:tcPr>
            <w:tcW w:type="dxa" w:w="4464"/>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What was your quota, and how did you perform against it?</w:t>
            </w:r>
          </w:p>
        </w:tc>
        <w:tc>
          <w:tcPr>
            <w:tcW w:type="dxa" w:w="396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Time period, ramp status, ranking, and evidence.</w:t>
            </w:r>
          </w:p>
        </w:tc>
        <w:tc>
          <w:tcPr>
            <w:tcW w:type="dxa" w:w="1656"/>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1 2 3 4 5</w:t>
            </w:r>
          </w:p>
        </w:tc>
      </w:tr>
      <w:tr>
        <w:trPr>
          <w:cantSplit/>
        </w:trPr>
        <w:tc>
          <w:tcPr>
            <w:tcW w:type="dxa" w:w="4464"/>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Describe the sales process where you have been most successful.</w:t>
            </w:r>
          </w:p>
        </w:tc>
        <w:tc>
          <w:tcPr>
            <w:tcW w:type="dxa" w:w="396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Buyer, ACV, cycle, territory, lead source, and support.</w:t>
            </w:r>
          </w:p>
        </w:tc>
        <w:tc>
          <w:tcPr>
            <w:tcW w:type="dxa" w:w="1656"/>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1 2 3 4 5</w:t>
            </w:r>
          </w:p>
        </w:tc>
      </w:tr>
      <w:tr>
        <w:trPr>
          <w:cantSplit/>
        </w:trPr>
        <w:tc>
          <w:tcPr>
            <w:tcW w:type="dxa" w:w="4464"/>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Tell me about a period when you missed. What caused it?</w:t>
            </w:r>
          </w:p>
        </w:tc>
        <w:tc>
          <w:tcPr>
            <w:tcW w:type="dxa" w:w="396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Ownership, diagnosis, adaptation, and honesty.</w:t>
            </w:r>
          </w:p>
        </w:tc>
        <w:tc>
          <w:tcPr>
            <w:tcW w:type="dxa" w:w="1656"/>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1 2 3 4 5</w:t>
            </w:r>
          </w:p>
        </w:tc>
      </w:tr>
      <w:tr>
        <w:trPr>
          <w:cantSplit/>
        </w:trPr>
        <w:tc>
          <w:tcPr>
            <w:tcW w:type="dxa" w:w="4464"/>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Which part of our role is closest to your past work, and which part is new?</w:t>
            </w:r>
          </w:p>
        </w:tc>
        <w:tc>
          <w:tcPr>
            <w:tcW w:type="dxa" w:w="396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Accurate self-assessment and a credible plan for the gap.</w:t>
            </w:r>
          </w:p>
        </w:tc>
        <w:tc>
          <w:tcPr>
            <w:tcW w:type="dxa" w:w="1656"/>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1 2 3 4 5</w:t>
            </w:r>
          </w:p>
        </w:tc>
      </w:tr>
    </w:tbl>
    <w:p>
      <w:pPr>
        <w:pStyle w:val="Heading1"/>
        <w:pageBreakBefore/>
      </w:pPr>
      <w:r>
        <w:t>Prospecting and pipeline</w:t>
      </w:r>
    </w:p>
    <w:tbl>
      <w:tblPr>
        <w:tblW w:type="auto" w:w="0"/>
        <w:jc w:val="center"/>
        <w:tblLayout w:type="fixed"/>
        <w:tblLook w:firstColumn="1" w:firstRow="1" w:lastColumn="0" w:lastRow="0" w:noHBand="0" w:noVBand="1" w:val="04A0"/>
      </w:tblPr>
      <w:tblGrid>
        <w:gridCol w:w="4464"/>
        <w:gridCol w:w="3960"/>
        <w:gridCol w:w="1656"/>
      </w:tblGrid>
      <w:tr>
        <w:trPr>
          <w:cantSplit/>
          <w:tblHeader w:val="true"/>
        </w:trPr>
        <w:tc>
          <w:tcPr>
            <w:tcW w:type="dxa" w:w="4464"/>
            <w:vAlign w:val="center"/>
            <w:tcBorders>
              <w:top w:val="single" w:sz="5" w:color="D9D9D9"/>
              <w:left w:val="single" w:sz="5" w:color="D9D9D9"/>
              <w:bottom w:val="single" w:sz="5" w:color="D9D9D9"/>
              <w:right w:val="single" w:sz="5" w:color="D9D9D9"/>
            </w:tcBorders>
            <w:shd w:fill="182332"/>
            <w:tcMar>
              <w:top w:w="90" w:type="dxa"/>
              <w:left w:w="90" w:type="dxa"/>
              <w:bottom w:w="90" w:type="dxa"/>
              <w:right w:w="90" w:type="dxa"/>
            </w:tcMar>
          </w:tcPr>
          <w:p>
            <w:pPr>
              <w:spacing w:after="60" w:before="60" w:line="264" w:lineRule="auto"/>
            </w:pPr>
            <w:r>
              <w:rPr>
                <w:b/>
                <w:color w:val="FFFFFF"/>
                <w:sz w:val="19"/>
              </w:rPr>
              <w:t>Question</w:t>
            </w:r>
          </w:p>
        </w:tc>
        <w:tc>
          <w:tcPr>
            <w:tcW w:type="dxa" w:w="3960"/>
            <w:vAlign w:val="center"/>
            <w:tcBorders>
              <w:top w:val="single" w:sz="5" w:color="D9D9D9"/>
              <w:left w:val="single" w:sz="5" w:color="D9D9D9"/>
              <w:bottom w:val="single" w:sz="5" w:color="D9D9D9"/>
              <w:right w:val="single" w:sz="5" w:color="D9D9D9"/>
            </w:tcBorders>
            <w:shd w:fill="182332"/>
            <w:tcMar>
              <w:top w:w="90" w:type="dxa"/>
              <w:left w:w="90" w:type="dxa"/>
              <w:bottom w:w="90" w:type="dxa"/>
              <w:right w:w="90" w:type="dxa"/>
            </w:tcMar>
          </w:tcPr>
          <w:p>
            <w:pPr>
              <w:spacing w:after="60" w:before="60" w:line="264" w:lineRule="auto"/>
            </w:pPr>
            <w:r>
              <w:rPr>
                <w:b/>
                <w:color w:val="FFFFFF"/>
                <w:sz w:val="19"/>
              </w:rPr>
              <w:t>Evidence to capture</w:t>
            </w:r>
          </w:p>
        </w:tc>
        <w:tc>
          <w:tcPr>
            <w:tcW w:type="dxa" w:w="1656"/>
            <w:vAlign w:val="center"/>
            <w:tcBorders>
              <w:top w:val="single" w:sz="5" w:color="D9D9D9"/>
              <w:left w:val="single" w:sz="5" w:color="D9D9D9"/>
              <w:bottom w:val="single" w:sz="5" w:color="D9D9D9"/>
              <w:right w:val="single" w:sz="5" w:color="D9D9D9"/>
            </w:tcBorders>
            <w:shd w:fill="182332"/>
            <w:tcMar>
              <w:top w:w="90" w:type="dxa"/>
              <w:left w:w="90" w:type="dxa"/>
              <w:bottom w:w="90" w:type="dxa"/>
              <w:right w:w="90" w:type="dxa"/>
            </w:tcMar>
          </w:tcPr>
          <w:p>
            <w:pPr>
              <w:spacing w:after="60" w:before="60" w:line="264" w:lineRule="auto"/>
            </w:pPr>
            <w:r>
              <w:rPr>
                <w:b/>
                <w:color w:val="FFFFFF"/>
                <w:sz w:val="19"/>
              </w:rPr>
              <w:t>Score</w:t>
            </w:r>
          </w:p>
        </w:tc>
      </w:tr>
      <w:tr>
        <w:trPr>
          <w:cantSplit/>
        </w:trPr>
        <w:tc>
          <w:tcPr>
            <w:tcW w:type="dxa" w:w="4464"/>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How much of your pipeline did you create yourself?</w:t>
            </w:r>
          </w:p>
        </w:tc>
        <w:tc>
          <w:tcPr>
            <w:tcW w:type="dxa" w:w="396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Percent or dollars, sources, activity, and conversion.</w:t>
            </w:r>
          </w:p>
        </w:tc>
        <w:tc>
          <w:tcPr>
            <w:tcW w:type="dxa" w:w="1656"/>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1 2 3 4 5</w:t>
            </w:r>
          </w:p>
        </w:tc>
      </w:tr>
      <w:tr>
        <w:trPr>
          <w:cantSplit/>
        </w:trPr>
        <w:tc>
          <w:tcPr>
            <w:tcW w:type="dxa" w:w="4464"/>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Show me how you chose which accounts to pursue.</w:t>
            </w:r>
          </w:p>
        </w:tc>
        <w:tc>
          <w:tcPr>
            <w:tcW w:type="dxa" w:w="396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Prioritization based on fit, timing, access, and value.</w:t>
            </w:r>
          </w:p>
        </w:tc>
        <w:tc>
          <w:tcPr>
            <w:tcW w:type="dxa" w:w="1656"/>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1 2 3 4 5</w:t>
            </w:r>
          </w:p>
        </w:tc>
      </w:tr>
      <w:tr>
        <w:trPr>
          <w:cantSplit/>
        </w:trPr>
        <w:tc>
          <w:tcPr>
            <w:tcW w:type="dxa" w:w="4464"/>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Walk me through an outbound opportunity you created and closed.</w:t>
            </w:r>
          </w:p>
        </w:tc>
        <w:tc>
          <w:tcPr>
            <w:tcW w:type="dxa" w:w="396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Specific outreach, stakeholders, timeline, and next steps.</w:t>
            </w:r>
          </w:p>
        </w:tc>
        <w:tc>
          <w:tcPr>
            <w:tcW w:type="dxa" w:w="1656"/>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1 2 3 4 5</w:t>
            </w:r>
          </w:p>
        </w:tc>
      </w:tr>
      <w:tr>
        <w:trPr>
          <w:cantSplit/>
        </w:trPr>
        <w:tc>
          <w:tcPr>
            <w:tcW w:type="dxa" w:w="4464"/>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What do you do when pipeline coverage is weak?</w:t>
            </w:r>
          </w:p>
        </w:tc>
        <w:tc>
          <w:tcPr>
            <w:tcW w:type="dxa" w:w="396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A repeatable operating plan, not only more activity.</w:t>
            </w:r>
          </w:p>
        </w:tc>
        <w:tc>
          <w:tcPr>
            <w:tcW w:type="dxa" w:w="1656"/>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1 2 3 4 5</w:t>
            </w:r>
          </w:p>
        </w:tc>
      </w:tr>
    </w:tbl>
    <w:p>
      <w:pPr>
        <w:pStyle w:val="Heading1"/>
        <w:pageBreakBefore w:val="0"/>
      </w:pPr>
      <w:r>
        <w:t>Discovery and qualification</w:t>
      </w:r>
    </w:p>
    <w:tbl>
      <w:tblPr>
        <w:tblW w:type="auto" w:w="0"/>
        <w:jc w:val="center"/>
        <w:tblLayout w:type="fixed"/>
        <w:tblLook w:firstColumn="1" w:firstRow="1" w:lastColumn="0" w:lastRow="0" w:noHBand="0" w:noVBand="1" w:val="04A0"/>
      </w:tblPr>
      <w:tblGrid>
        <w:gridCol w:w="4464"/>
        <w:gridCol w:w="3960"/>
        <w:gridCol w:w="1656"/>
      </w:tblGrid>
      <w:tr>
        <w:trPr>
          <w:cantSplit/>
          <w:tblHeader w:val="true"/>
        </w:trPr>
        <w:tc>
          <w:tcPr>
            <w:tcW w:type="dxa" w:w="4464"/>
            <w:vAlign w:val="center"/>
            <w:tcBorders>
              <w:top w:val="single" w:sz="5" w:color="D9D9D9"/>
              <w:left w:val="single" w:sz="5" w:color="D9D9D9"/>
              <w:bottom w:val="single" w:sz="5" w:color="D9D9D9"/>
              <w:right w:val="single" w:sz="5" w:color="D9D9D9"/>
            </w:tcBorders>
            <w:shd w:fill="182332"/>
            <w:tcMar>
              <w:top w:w="90" w:type="dxa"/>
              <w:left w:w="90" w:type="dxa"/>
              <w:bottom w:w="90" w:type="dxa"/>
              <w:right w:w="90" w:type="dxa"/>
            </w:tcMar>
          </w:tcPr>
          <w:p>
            <w:pPr>
              <w:spacing w:after="60" w:before="60" w:line="264" w:lineRule="auto"/>
            </w:pPr>
            <w:r>
              <w:rPr>
                <w:b/>
                <w:color w:val="FFFFFF"/>
                <w:sz w:val="19"/>
              </w:rPr>
              <w:t>Question</w:t>
            </w:r>
          </w:p>
        </w:tc>
        <w:tc>
          <w:tcPr>
            <w:tcW w:type="dxa" w:w="3960"/>
            <w:vAlign w:val="center"/>
            <w:tcBorders>
              <w:top w:val="single" w:sz="5" w:color="D9D9D9"/>
              <w:left w:val="single" w:sz="5" w:color="D9D9D9"/>
              <w:bottom w:val="single" w:sz="5" w:color="D9D9D9"/>
              <w:right w:val="single" w:sz="5" w:color="D9D9D9"/>
            </w:tcBorders>
            <w:shd w:fill="182332"/>
            <w:tcMar>
              <w:top w:w="90" w:type="dxa"/>
              <w:left w:w="90" w:type="dxa"/>
              <w:bottom w:w="90" w:type="dxa"/>
              <w:right w:w="90" w:type="dxa"/>
            </w:tcMar>
          </w:tcPr>
          <w:p>
            <w:pPr>
              <w:spacing w:after="60" w:before="60" w:line="264" w:lineRule="auto"/>
            </w:pPr>
            <w:r>
              <w:rPr>
                <w:b/>
                <w:color w:val="FFFFFF"/>
                <w:sz w:val="19"/>
              </w:rPr>
              <w:t>Evidence to capture</w:t>
            </w:r>
          </w:p>
        </w:tc>
        <w:tc>
          <w:tcPr>
            <w:tcW w:type="dxa" w:w="1656"/>
            <w:vAlign w:val="center"/>
            <w:tcBorders>
              <w:top w:val="single" w:sz="5" w:color="D9D9D9"/>
              <w:left w:val="single" w:sz="5" w:color="D9D9D9"/>
              <w:bottom w:val="single" w:sz="5" w:color="D9D9D9"/>
              <w:right w:val="single" w:sz="5" w:color="D9D9D9"/>
            </w:tcBorders>
            <w:shd w:fill="182332"/>
            <w:tcMar>
              <w:top w:w="90" w:type="dxa"/>
              <w:left w:w="90" w:type="dxa"/>
              <w:bottom w:w="90" w:type="dxa"/>
              <w:right w:w="90" w:type="dxa"/>
            </w:tcMar>
          </w:tcPr>
          <w:p>
            <w:pPr>
              <w:spacing w:after="60" w:before="60" w:line="264" w:lineRule="auto"/>
            </w:pPr>
            <w:r>
              <w:rPr>
                <w:b/>
                <w:color w:val="FFFFFF"/>
                <w:sz w:val="19"/>
              </w:rPr>
              <w:t>Score</w:t>
            </w:r>
          </w:p>
        </w:tc>
      </w:tr>
      <w:tr>
        <w:trPr>
          <w:cantSplit/>
        </w:trPr>
        <w:tc>
          <w:tcPr>
            <w:tcW w:type="dxa" w:w="4464"/>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Walk me through your first discovery call.</w:t>
            </w:r>
          </w:p>
        </w:tc>
        <w:tc>
          <w:tcPr>
            <w:tcW w:type="dxa" w:w="396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Agenda, questions, buyer context, qualification, and next step.</w:t>
            </w:r>
          </w:p>
        </w:tc>
        <w:tc>
          <w:tcPr>
            <w:tcW w:type="dxa" w:w="1656"/>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1 2 3 4 5</w:t>
            </w:r>
          </w:p>
        </w:tc>
      </w:tr>
      <w:tr>
        <w:trPr>
          <w:cantSplit/>
        </w:trPr>
        <w:tc>
          <w:tcPr>
            <w:tcW w:type="dxa" w:w="4464"/>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Tell me about a deal you disqualified.</w:t>
            </w:r>
          </w:p>
        </w:tc>
        <w:tc>
          <w:tcPr>
            <w:tcW w:type="dxa" w:w="396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Judgment, opportunity cost, and willingness to walk away.</w:t>
            </w:r>
          </w:p>
        </w:tc>
        <w:tc>
          <w:tcPr>
            <w:tcW w:type="dxa" w:w="1656"/>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1 2 3 4 5</w:t>
            </w:r>
          </w:p>
        </w:tc>
      </w:tr>
      <w:tr>
        <w:trPr>
          <w:cantSplit/>
        </w:trPr>
        <w:tc>
          <w:tcPr>
            <w:tcW w:type="dxa" w:w="4464"/>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How do you uncover urgency without manufacturing it?</w:t>
            </w:r>
          </w:p>
        </w:tc>
        <w:tc>
          <w:tcPr>
            <w:tcW w:type="dxa" w:w="396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Buyer evidence, consequence, timing, and decision process.</w:t>
            </w:r>
          </w:p>
        </w:tc>
        <w:tc>
          <w:tcPr>
            <w:tcW w:type="dxa" w:w="1656"/>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1 2 3 4 5</w:t>
            </w:r>
          </w:p>
        </w:tc>
      </w:tr>
      <w:tr>
        <w:trPr>
          <w:cantSplit/>
        </w:trPr>
        <w:tc>
          <w:tcPr>
            <w:tcW w:type="dxa" w:w="4464"/>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What has to be true before you forecast a deal?</w:t>
            </w:r>
          </w:p>
        </w:tc>
        <w:tc>
          <w:tcPr>
            <w:tcW w:type="dxa" w:w="396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Clear exit criteria and realistic risk assessment.</w:t>
            </w:r>
          </w:p>
        </w:tc>
        <w:tc>
          <w:tcPr>
            <w:tcW w:type="dxa" w:w="1656"/>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1 2 3 4 5</w:t>
            </w:r>
          </w:p>
        </w:tc>
      </w:tr>
    </w:tbl>
    <w:p>
      <w:pPr>
        <w:pStyle w:val="Heading1"/>
        <w:pageBreakBefore/>
      </w:pPr>
      <w:r>
        <w:t>Deal judgment and closing</w:t>
      </w:r>
    </w:p>
    <w:tbl>
      <w:tblPr>
        <w:tblW w:type="auto" w:w="0"/>
        <w:jc w:val="center"/>
        <w:tblLayout w:type="fixed"/>
        <w:tblLook w:firstColumn="1" w:firstRow="1" w:lastColumn="0" w:lastRow="0" w:noHBand="0" w:noVBand="1" w:val="04A0"/>
      </w:tblPr>
      <w:tblGrid>
        <w:gridCol w:w="4464"/>
        <w:gridCol w:w="3960"/>
        <w:gridCol w:w="1656"/>
      </w:tblGrid>
      <w:tr>
        <w:trPr>
          <w:cantSplit/>
          <w:tblHeader w:val="true"/>
        </w:trPr>
        <w:tc>
          <w:tcPr>
            <w:tcW w:type="dxa" w:w="4464"/>
            <w:vAlign w:val="center"/>
            <w:tcBorders>
              <w:top w:val="single" w:sz="5" w:color="D9D9D9"/>
              <w:left w:val="single" w:sz="5" w:color="D9D9D9"/>
              <w:bottom w:val="single" w:sz="5" w:color="D9D9D9"/>
              <w:right w:val="single" w:sz="5" w:color="D9D9D9"/>
            </w:tcBorders>
            <w:shd w:fill="182332"/>
            <w:tcMar>
              <w:top w:w="90" w:type="dxa"/>
              <w:left w:w="90" w:type="dxa"/>
              <w:bottom w:w="90" w:type="dxa"/>
              <w:right w:w="90" w:type="dxa"/>
            </w:tcMar>
          </w:tcPr>
          <w:p>
            <w:pPr>
              <w:spacing w:after="60" w:before="60" w:line="264" w:lineRule="auto"/>
            </w:pPr>
            <w:r>
              <w:rPr>
                <w:b/>
                <w:color w:val="FFFFFF"/>
                <w:sz w:val="19"/>
              </w:rPr>
              <w:t>Question</w:t>
            </w:r>
          </w:p>
        </w:tc>
        <w:tc>
          <w:tcPr>
            <w:tcW w:type="dxa" w:w="3960"/>
            <w:vAlign w:val="center"/>
            <w:tcBorders>
              <w:top w:val="single" w:sz="5" w:color="D9D9D9"/>
              <w:left w:val="single" w:sz="5" w:color="D9D9D9"/>
              <w:bottom w:val="single" w:sz="5" w:color="D9D9D9"/>
              <w:right w:val="single" w:sz="5" w:color="D9D9D9"/>
            </w:tcBorders>
            <w:shd w:fill="182332"/>
            <w:tcMar>
              <w:top w:w="90" w:type="dxa"/>
              <w:left w:w="90" w:type="dxa"/>
              <w:bottom w:w="90" w:type="dxa"/>
              <w:right w:w="90" w:type="dxa"/>
            </w:tcMar>
          </w:tcPr>
          <w:p>
            <w:pPr>
              <w:spacing w:after="60" w:before="60" w:line="264" w:lineRule="auto"/>
            </w:pPr>
            <w:r>
              <w:rPr>
                <w:b/>
                <w:color w:val="FFFFFF"/>
                <w:sz w:val="19"/>
              </w:rPr>
              <w:t>Evidence to capture</w:t>
            </w:r>
          </w:p>
        </w:tc>
        <w:tc>
          <w:tcPr>
            <w:tcW w:type="dxa" w:w="1656"/>
            <w:vAlign w:val="center"/>
            <w:tcBorders>
              <w:top w:val="single" w:sz="5" w:color="D9D9D9"/>
              <w:left w:val="single" w:sz="5" w:color="D9D9D9"/>
              <w:bottom w:val="single" w:sz="5" w:color="D9D9D9"/>
              <w:right w:val="single" w:sz="5" w:color="D9D9D9"/>
            </w:tcBorders>
            <w:shd w:fill="182332"/>
            <w:tcMar>
              <w:top w:w="90" w:type="dxa"/>
              <w:left w:w="90" w:type="dxa"/>
              <w:bottom w:w="90" w:type="dxa"/>
              <w:right w:w="90" w:type="dxa"/>
            </w:tcMar>
          </w:tcPr>
          <w:p>
            <w:pPr>
              <w:spacing w:after="60" w:before="60" w:line="264" w:lineRule="auto"/>
            </w:pPr>
            <w:r>
              <w:rPr>
                <w:b/>
                <w:color w:val="FFFFFF"/>
                <w:sz w:val="19"/>
              </w:rPr>
              <w:t>Score</w:t>
            </w:r>
          </w:p>
        </w:tc>
      </w:tr>
      <w:tr>
        <w:trPr>
          <w:cantSplit/>
        </w:trPr>
        <w:tc>
          <w:tcPr>
            <w:tcW w:type="dxa" w:w="4464"/>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Walk me through the hardest deal you won.</w:t>
            </w:r>
          </w:p>
        </w:tc>
        <w:tc>
          <w:tcPr>
            <w:tcW w:type="dxa" w:w="396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Buying committee, obstacles, tradeoffs, and candidate ownership.</w:t>
            </w:r>
          </w:p>
        </w:tc>
        <w:tc>
          <w:tcPr>
            <w:tcW w:type="dxa" w:w="1656"/>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1 2 3 4 5</w:t>
            </w:r>
          </w:p>
        </w:tc>
      </w:tr>
      <w:tr>
        <w:trPr>
          <w:cantSplit/>
        </w:trPr>
        <w:tc>
          <w:tcPr>
            <w:tcW w:type="dxa" w:w="4464"/>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Tell me about a late-stage deal you lost.</w:t>
            </w:r>
          </w:p>
        </w:tc>
        <w:tc>
          <w:tcPr>
            <w:tcW w:type="dxa" w:w="396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Accurate diagnosis, accountability, and lessons applied later.</w:t>
            </w:r>
          </w:p>
        </w:tc>
        <w:tc>
          <w:tcPr>
            <w:tcW w:type="dxa" w:w="1656"/>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1 2 3 4 5</w:t>
            </w:r>
          </w:p>
        </w:tc>
      </w:tr>
      <w:tr>
        <w:trPr>
          <w:cantSplit/>
        </w:trPr>
        <w:tc>
          <w:tcPr>
            <w:tcW w:type="dxa" w:w="4464"/>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How do you handle a deal with one enthusiastic contact and no executive access?</w:t>
            </w:r>
          </w:p>
        </w:tc>
        <w:tc>
          <w:tcPr>
            <w:tcW w:type="dxa" w:w="396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Multi-threading, value, risk, and respectful pressure.</w:t>
            </w:r>
          </w:p>
        </w:tc>
        <w:tc>
          <w:tcPr>
            <w:tcW w:type="dxa" w:w="1656"/>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1 2 3 4 5</w:t>
            </w:r>
          </w:p>
        </w:tc>
      </w:tr>
      <w:tr>
        <w:trPr>
          <w:cantSplit/>
        </w:trPr>
        <w:tc>
          <w:tcPr>
            <w:tcW w:type="dxa" w:w="4464"/>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When do you ask for the business?</w:t>
            </w:r>
          </w:p>
        </w:tc>
        <w:tc>
          <w:tcPr>
            <w:tcW w:type="dxa" w:w="396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A specific close tied to buyer readiness and agreed process.</w:t>
            </w:r>
          </w:p>
        </w:tc>
        <w:tc>
          <w:tcPr>
            <w:tcW w:type="dxa" w:w="1656"/>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1 2 3 4 5</w:t>
            </w:r>
          </w:p>
        </w:tc>
      </w:tr>
    </w:tbl>
    <w:p>
      <w:pPr>
        <w:pStyle w:val="Heading1"/>
        <w:pageBreakBefore w:val="0"/>
      </w:pPr>
      <w:r>
        <w:t>Coachability</w:t>
      </w:r>
    </w:p>
    <w:tbl>
      <w:tblPr>
        <w:tblW w:type="auto" w:w="0"/>
        <w:jc w:val="center"/>
        <w:tblLayout w:type="fixed"/>
        <w:tblLook w:firstColumn="1" w:firstRow="1" w:lastColumn="0" w:lastRow="0" w:noHBand="0" w:noVBand="1" w:val="04A0"/>
      </w:tblPr>
      <w:tblGrid>
        <w:gridCol w:w="4464"/>
        <w:gridCol w:w="3960"/>
        <w:gridCol w:w="1656"/>
      </w:tblGrid>
      <w:tr>
        <w:trPr>
          <w:cantSplit/>
          <w:tblHeader w:val="true"/>
        </w:trPr>
        <w:tc>
          <w:tcPr>
            <w:tcW w:type="dxa" w:w="4464"/>
            <w:vAlign w:val="center"/>
            <w:tcBorders>
              <w:top w:val="single" w:sz="5" w:color="D9D9D9"/>
              <w:left w:val="single" w:sz="5" w:color="D9D9D9"/>
              <w:bottom w:val="single" w:sz="5" w:color="D9D9D9"/>
              <w:right w:val="single" w:sz="5" w:color="D9D9D9"/>
            </w:tcBorders>
            <w:shd w:fill="182332"/>
            <w:tcMar>
              <w:top w:w="90" w:type="dxa"/>
              <w:left w:w="90" w:type="dxa"/>
              <w:bottom w:w="90" w:type="dxa"/>
              <w:right w:w="90" w:type="dxa"/>
            </w:tcMar>
          </w:tcPr>
          <w:p>
            <w:pPr>
              <w:spacing w:after="60" w:before="60" w:line="264" w:lineRule="auto"/>
            </w:pPr>
            <w:r>
              <w:rPr>
                <w:b/>
                <w:color w:val="FFFFFF"/>
                <w:sz w:val="19"/>
              </w:rPr>
              <w:t>Question</w:t>
            </w:r>
          </w:p>
        </w:tc>
        <w:tc>
          <w:tcPr>
            <w:tcW w:type="dxa" w:w="3960"/>
            <w:vAlign w:val="center"/>
            <w:tcBorders>
              <w:top w:val="single" w:sz="5" w:color="D9D9D9"/>
              <w:left w:val="single" w:sz="5" w:color="D9D9D9"/>
              <w:bottom w:val="single" w:sz="5" w:color="D9D9D9"/>
              <w:right w:val="single" w:sz="5" w:color="D9D9D9"/>
            </w:tcBorders>
            <w:shd w:fill="182332"/>
            <w:tcMar>
              <w:top w:w="90" w:type="dxa"/>
              <w:left w:w="90" w:type="dxa"/>
              <w:bottom w:w="90" w:type="dxa"/>
              <w:right w:w="90" w:type="dxa"/>
            </w:tcMar>
          </w:tcPr>
          <w:p>
            <w:pPr>
              <w:spacing w:after="60" w:before="60" w:line="264" w:lineRule="auto"/>
            </w:pPr>
            <w:r>
              <w:rPr>
                <w:b/>
                <w:color w:val="FFFFFF"/>
                <w:sz w:val="19"/>
              </w:rPr>
              <w:t>Evidence to capture</w:t>
            </w:r>
          </w:p>
        </w:tc>
        <w:tc>
          <w:tcPr>
            <w:tcW w:type="dxa" w:w="1656"/>
            <w:vAlign w:val="center"/>
            <w:tcBorders>
              <w:top w:val="single" w:sz="5" w:color="D9D9D9"/>
              <w:left w:val="single" w:sz="5" w:color="D9D9D9"/>
              <w:bottom w:val="single" w:sz="5" w:color="D9D9D9"/>
              <w:right w:val="single" w:sz="5" w:color="D9D9D9"/>
            </w:tcBorders>
            <w:shd w:fill="182332"/>
            <w:tcMar>
              <w:top w:w="90" w:type="dxa"/>
              <w:left w:w="90" w:type="dxa"/>
              <w:bottom w:w="90" w:type="dxa"/>
              <w:right w:w="90" w:type="dxa"/>
            </w:tcMar>
          </w:tcPr>
          <w:p>
            <w:pPr>
              <w:spacing w:after="60" w:before="60" w:line="264" w:lineRule="auto"/>
            </w:pPr>
            <w:r>
              <w:rPr>
                <w:b/>
                <w:color w:val="FFFFFF"/>
                <w:sz w:val="19"/>
              </w:rPr>
              <w:t>Score</w:t>
            </w:r>
          </w:p>
        </w:tc>
      </w:tr>
      <w:tr>
        <w:trPr>
          <w:cantSplit/>
        </w:trPr>
        <w:tc>
          <w:tcPr>
            <w:tcW w:type="dxa" w:w="4464"/>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What is a piece of sales feedback that changed your behavior?</w:t>
            </w:r>
          </w:p>
        </w:tc>
        <w:tc>
          <w:tcPr>
            <w:tcW w:type="dxa" w:w="396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Specific feedback, changed action, and measured result.</w:t>
            </w:r>
          </w:p>
        </w:tc>
        <w:tc>
          <w:tcPr>
            <w:tcW w:type="dxa" w:w="1656"/>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1 2 3 4 5</w:t>
            </w:r>
          </w:p>
        </w:tc>
      </w:tr>
      <w:tr>
        <w:trPr>
          <w:cantSplit/>
        </w:trPr>
        <w:tc>
          <w:tcPr>
            <w:tcW w:type="dxa" w:w="4464"/>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What would your last manager coach you on today?</w:t>
            </w:r>
          </w:p>
        </w:tc>
        <w:tc>
          <w:tcPr>
            <w:tcW w:type="dxa" w:w="396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Self-awareness without a rehearsed weakness.</w:t>
            </w:r>
          </w:p>
        </w:tc>
        <w:tc>
          <w:tcPr>
            <w:tcW w:type="dxa" w:w="1656"/>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1 2 3 4 5</w:t>
            </w:r>
          </w:p>
        </w:tc>
      </w:tr>
      <w:tr>
        <w:trPr>
          <w:cantSplit/>
        </w:trPr>
        <w:tc>
          <w:tcPr>
            <w:tcW w:type="dxa" w:w="4464"/>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After feedback, repeat part of the role-play.</w:t>
            </w:r>
          </w:p>
        </w:tc>
        <w:tc>
          <w:tcPr>
            <w:tcW w:type="dxa" w:w="396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Visible improvement in the same interview.</w:t>
            </w:r>
          </w:p>
        </w:tc>
        <w:tc>
          <w:tcPr>
            <w:tcW w:type="dxa" w:w="1656"/>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1 2 3 4 5</w:t>
            </w:r>
          </w:p>
        </w:tc>
      </w:tr>
    </w:tbl>
    <w:p>
      <w:pPr>
        <w:pStyle w:val="Heading1"/>
        <w:pageBreakBefore/>
      </w:pPr>
      <w:r>
        <w:t>Writing exercise</w:t>
      </w:r>
    </w:p>
    <w:p>
      <w:pPr>
        <w:pageBreakBefore w:val="0"/>
      </w:pPr>
      <w:r>
        <w:t>Give the candidate a short buyer scenario and 15 to 20 minutes. Ask for a follow-up email with a recap, unresolved questions, business value, and a clear next step.</w:t>
      </w:r>
    </w:p>
    <w:tbl>
      <w:tblPr>
        <w:tblW w:type="auto" w:w="0"/>
        <w:jc w:val="center"/>
        <w:tblLayout w:type="fixed"/>
        <w:tblLook w:firstColumn="1" w:firstRow="1" w:lastColumn="0" w:lastRow="0" w:noHBand="0" w:noVBand="1" w:val="04A0"/>
      </w:tblPr>
      <w:tblGrid>
        <w:gridCol w:w="1080"/>
        <w:gridCol w:w="5760"/>
        <w:gridCol w:w="3240"/>
      </w:tblGrid>
      <w:tr>
        <w:trPr>
          <w:cantSplit/>
          <w:tblHeader w:val="true"/>
        </w:trPr>
        <w:tc>
          <w:tcPr>
            <w:tcW w:type="dxa" w:w="1080"/>
            <w:vAlign w:val="center"/>
            <w:tcBorders>
              <w:top w:val="single" w:sz="5" w:color="D9D9D9"/>
              <w:left w:val="single" w:sz="5" w:color="D9D9D9"/>
              <w:bottom w:val="single" w:sz="5" w:color="D9D9D9"/>
              <w:right w:val="single" w:sz="5" w:color="D9D9D9"/>
            </w:tcBorders>
            <w:shd w:fill="182332"/>
            <w:tcMar>
              <w:top w:w="90" w:type="dxa"/>
              <w:left w:w="90" w:type="dxa"/>
              <w:bottom w:w="90" w:type="dxa"/>
              <w:right w:w="90" w:type="dxa"/>
            </w:tcMar>
          </w:tcPr>
          <w:p>
            <w:pPr>
              <w:spacing w:after="60" w:before="60" w:line="264" w:lineRule="auto"/>
            </w:pPr>
            <w:r>
              <w:rPr>
                <w:b/>
                <w:color w:val="FFFFFF"/>
                <w:sz w:val="19"/>
              </w:rPr>
              <w:t>Review</w:t>
            </w:r>
          </w:p>
        </w:tc>
        <w:tc>
          <w:tcPr>
            <w:tcW w:type="dxa" w:w="5760"/>
            <w:vAlign w:val="center"/>
            <w:tcBorders>
              <w:top w:val="single" w:sz="5" w:color="D9D9D9"/>
              <w:left w:val="single" w:sz="5" w:color="D9D9D9"/>
              <w:bottom w:val="single" w:sz="5" w:color="D9D9D9"/>
              <w:right w:val="single" w:sz="5" w:color="D9D9D9"/>
            </w:tcBorders>
            <w:shd w:fill="182332"/>
            <w:tcMar>
              <w:top w:w="90" w:type="dxa"/>
              <w:left w:w="90" w:type="dxa"/>
              <w:bottom w:w="90" w:type="dxa"/>
              <w:right w:w="90" w:type="dxa"/>
            </w:tcMar>
          </w:tcPr>
          <w:p>
            <w:pPr>
              <w:spacing w:after="60" w:before="60" w:line="264" w:lineRule="auto"/>
            </w:pPr>
            <w:r>
              <w:rPr>
                <w:b/>
                <w:color w:val="FFFFFF"/>
                <w:sz w:val="19"/>
              </w:rPr>
              <w:t>Item</w:t>
            </w:r>
          </w:p>
        </w:tc>
        <w:tc>
          <w:tcPr>
            <w:tcW w:type="dxa" w:w="3240"/>
            <w:vAlign w:val="center"/>
            <w:tcBorders>
              <w:top w:val="single" w:sz="5" w:color="D9D9D9"/>
              <w:left w:val="single" w:sz="5" w:color="D9D9D9"/>
              <w:bottom w:val="single" w:sz="5" w:color="D9D9D9"/>
              <w:right w:val="single" w:sz="5" w:color="D9D9D9"/>
            </w:tcBorders>
            <w:shd w:fill="182332"/>
            <w:tcMar>
              <w:top w:w="90" w:type="dxa"/>
              <w:left w:w="90" w:type="dxa"/>
              <w:bottom w:w="90" w:type="dxa"/>
              <w:right w:w="90" w:type="dxa"/>
            </w:tcMar>
          </w:tcPr>
          <w:p>
            <w:pPr>
              <w:spacing w:after="60" w:before="60" w:line="264" w:lineRule="auto"/>
            </w:pPr>
            <w:r>
              <w:rPr>
                <w:b/>
                <w:color w:val="FFFFFF"/>
                <w:sz w:val="19"/>
              </w:rPr>
              <w:t>Notes</w:t>
            </w:r>
          </w:p>
        </w:tc>
      </w:tr>
      <w:tr>
        <w:trPr>
          <w:cantSplit/>
        </w:trPr>
        <w:tc>
          <w:tcPr>
            <w:tcW w:type="dxa" w:w="108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 ]</w:t>
            </w:r>
          </w:p>
        </w:tc>
        <w:tc>
          <w:tcPr>
            <w:tcW w:type="dxa" w:w="576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The opening is direct and appropriate for the buyer</w:t>
            </w:r>
          </w:p>
        </w:tc>
        <w:tc>
          <w:tcPr>
            <w:tcW w:type="dxa" w:w="324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r>
          </w:p>
        </w:tc>
      </w:tr>
      <w:tr>
        <w:trPr>
          <w:cantSplit/>
        </w:trPr>
        <w:tc>
          <w:tcPr>
            <w:tcW w:type="dxa" w:w="108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 ]</w:t>
            </w:r>
          </w:p>
        </w:tc>
        <w:tc>
          <w:tcPr>
            <w:tcW w:type="dxa" w:w="576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The recap reflects what the buyer actually said</w:t>
            </w:r>
          </w:p>
        </w:tc>
        <w:tc>
          <w:tcPr>
            <w:tcW w:type="dxa" w:w="324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r>
          </w:p>
        </w:tc>
      </w:tr>
      <w:tr>
        <w:trPr>
          <w:cantSplit/>
        </w:trPr>
        <w:tc>
          <w:tcPr>
            <w:tcW w:type="dxa" w:w="108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 ]</w:t>
            </w:r>
          </w:p>
        </w:tc>
        <w:tc>
          <w:tcPr>
            <w:tcW w:type="dxa" w:w="576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The business problem and consequence are clear</w:t>
            </w:r>
          </w:p>
        </w:tc>
        <w:tc>
          <w:tcPr>
            <w:tcW w:type="dxa" w:w="324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r>
          </w:p>
        </w:tc>
      </w:tr>
      <w:tr>
        <w:trPr>
          <w:cantSplit/>
        </w:trPr>
        <w:tc>
          <w:tcPr>
            <w:tcW w:type="dxa" w:w="108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 ]</w:t>
            </w:r>
          </w:p>
        </w:tc>
        <w:tc>
          <w:tcPr>
            <w:tcW w:type="dxa" w:w="576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Open questions are specific</w:t>
            </w:r>
          </w:p>
        </w:tc>
        <w:tc>
          <w:tcPr>
            <w:tcW w:type="dxa" w:w="324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r>
          </w:p>
        </w:tc>
      </w:tr>
      <w:tr>
        <w:trPr>
          <w:cantSplit/>
        </w:trPr>
        <w:tc>
          <w:tcPr>
            <w:tcW w:type="dxa" w:w="108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 ]</w:t>
            </w:r>
          </w:p>
        </w:tc>
        <w:tc>
          <w:tcPr>
            <w:tcW w:type="dxa" w:w="576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The next step has an owner and date</w:t>
            </w:r>
          </w:p>
        </w:tc>
        <w:tc>
          <w:tcPr>
            <w:tcW w:type="dxa" w:w="324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r>
          </w:p>
        </w:tc>
      </w:tr>
      <w:tr>
        <w:trPr>
          <w:cantSplit/>
        </w:trPr>
        <w:tc>
          <w:tcPr>
            <w:tcW w:type="dxa" w:w="108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 ]</w:t>
            </w:r>
          </w:p>
        </w:tc>
        <w:tc>
          <w:tcPr>
            <w:tcW w:type="dxa" w:w="576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The message is concise and easy to scan</w:t>
            </w:r>
          </w:p>
        </w:tc>
        <w:tc>
          <w:tcPr>
            <w:tcW w:type="dxa" w:w="324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r>
          </w:p>
        </w:tc>
      </w:tr>
    </w:tbl>
    <w:p>
      <w:pPr>
        <w:pStyle w:val="Heading1"/>
        <w:pageBreakBefore w:val="0"/>
      </w:pPr>
      <w:r>
        <w:t>Role-play score</w:t>
      </w:r>
    </w:p>
    <w:tbl>
      <w:tblPr>
        <w:tblW w:type="auto" w:w="0"/>
        <w:jc w:val="center"/>
        <w:tblLayout w:type="fixed"/>
        <w:tblLook w:firstColumn="1" w:firstRow="1" w:lastColumn="0" w:lastRow="0" w:noHBand="0" w:noVBand="1" w:val="04A0"/>
      </w:tblPr>
      <w:tblGrid>
        <w:gridCol w:w="1080"/>
        <w:gridCol w:w="5760"/>
        <w:gridCol w:w="3240"/>
      </w:tblGrid>
      <w:tr>
        <w:trPr>
          <w:cantSplit/>
          <w:tblHeader w:val="true"/>
        </w:trPr>
        <w:tc>
          <w:tcPr>
            <w:tcW w:type="dxa" w:w="1080"/>
            <w:vAlign w:val="center"/>
            <w:tcBorders>
              <w:top w:val="single" w:sz="5" w:color="D9D9D9"/>
              <w:left w:val="single" w:sz="5" w:color="D9D9D9"/>
              <w:bottom w:val="single" w:sz="5" w:color="D9D9D9"/>
              <w:right w:val="single" w:sz="5" w:color="D9D9D9"/>
            </w:tcBorders>
            <w:shd w:fill="182332"/>
            <w:tcMar>
              <w:top w:w="90" w:type="dxa"/>
              <w:left w:w="90" w:type="dxa"/>
              <w:bottom w:w="90" w:type="dxa"/>
              <w:right w:w="90" w:type="dxa"/>
            </w:tcMar>
          </w:tcPr>
          <w:p>
            <w:pPr>
              <w:spacing w:after="60" w:before="60" w:line="264" w:lineRule="auto"/>
            </w:pPr>
            <w:r>
              <w:rPr>
                <w:b/>
                <w:color w:val="FFFFFF"/>
                <w:sz w:val="19"/>
              </w:rPr>
              <w:t>Score</w:t>
            </w:r>
          </w:p>
        </w:tc>
        <w:tc>
          <w:tcPr>
            <w:tcW w:type="dxa" w:w="5760"/>
            <w:vAlign w:val="center"/>
            <w:tcBorders>
              <w:top w:val="single" w:sz="5" w:color="D9D9D9"/>
              <w:left w:val="single" w:sz="5" w:color="D9D9D9"/>
              <w:bottom w:val="single" w:sz="5" w:color="D9D9D9"/>
              <w:right w:val="single" w:sz="5" w:color="D9D9D9"/>
            </w:tcBorders>
            <w:shd w:fill="182332"/>
            <w:tcMar>
              <w:top w:w="90" w:type="dxa"/>
              <w:left w:w="90" w:type="dxa"/>
              <w:bottom w:w="90" w:type="dxa"/>
              <w:right w:w="90" w:type="dxa"/>
            </w:tcMar>
          </w:tcPr>
          <w:p>
            <w:pPr>
              <w:spacing w:after="60" w:before="60" w:line="264" w:lineRule="auto"/>
            </w:pPr>
            <w:r>
              <w:rPr>
                <w:b/>
                <w:color w:val="FFFFFF"/>
                <w:sz w:val="19"/>
              </w:rPr>
              <w:t>Item</w:t>
            </w:r>
          </w:p>
        </w:tc>
        <w:tc>
          <w:tcPr>
            <w:tcW w:type="dxa" w:w="3240"/>
            <w:vAlign w:val="center"/>
            <w:tcBorders>
              <w:top w:val="single" w:sz="5" w:color="D9D9D9"/>
              <w:left w:val="single" w:sz="5" w:color="D9D9D9"/>
              <w:bottom w:val="single" w:sz="5" w:color="D9D9D9"/>
              <w:right w:val="single" w:sz="5" w:color="D9D9D9"/>
            </w:tcBorders>
            <w:shd w:fill="182332"/>
            <w:tcMar>
              <w:top w:w="90" w:type="dxa"/>
              <w:left w:w="90" w:type="dxa"/>
              <w:bottom w:w="90" w:type="dxa"/>
              <w:right w:w="90" w:type="dxa"/>
            </w:tcMar>
          </w:tcPr>
          <w:p>
            <w:pPr>
              <w:spacing w:after="60" w:before="60" w:line="264" w:lineRule="auto"/>
            </w:pPr>
            <w:r>
              <w:rPr>
                <w:b/>
                <w:color w:val="FFFFFF"/>
                <w:sz w:val="19"/>
              </w:rPr>
              <w:t>Notes</w:t>
            </w:r>
          </w:p>
        </w:tc>
      </w:tr>
      <w:tr>
        <w:trPr>
          <w:cantSplit/>
        </w:trPr>
        <w:tc>
          <w:tcPr>
            <w:tcW w:type="dxa" w:w="108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 ]</w:t>
            </w:r>
          </w:p>
        </w:tc>
        <w:tc>
          <w:tcPr>
            <w:tcW w:type="dxa" w:w="576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Sets an agenda</w:t>
            </w:r>
          </w:p>
        </w:tc>
        <w:tc>
          <w:tcPr>
            <w:tcW w:type="dxa" w:w="324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r>
          </w:p>
        </w:tc>
      </w:tr>
      <w:tr>
        <w:trPr>
          <w:cantSplit/>
        </w:trPr>
        <w:tc>
          <w:tcPr>
            <w:tcW w:type="dxa" w:w="108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 ]</w:t>
            </w:r>
          </w:p>
        </w:tc>
        <w:tc>
          <w:tcPr>
            <w:tcW w:type="dxa" w:w="576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Asks useful discovery questions</w:t>
            </w:r>
          </w:p>
        </w:tc>
        <w:tc>
          <w:tcPr>
            <w:tcW w:type="dxa" w:w="324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r>
          </w:p>
        </w:tc>
      </w:tr>
      <w:tr>
        <w:trPr>
          <w:cantSplit/>
        </w:trPr>
        <w:tc>
          <w:tcPr>
            <w:tcW w:type="dxa" w:w="108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 ]</w:t>
            </w:r>
          </w:p>
        </w:tc>
        <w:tc>
          <w:tcPr>
            <w:tcW w:type="dxa" w:w="576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Listens and follows the buyer's answer</w:t>
            </w:r>
          </w:p>
        </w:tc>
        <w:tc>
          <w:tcPr>
            <w:tcW w:type="dxa" w:w="324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r>
          </w:p>
        </w:tc>
      </w:tr>
      <w:tr>
        <w:trPr>
          <w:cantSplit/>
        </w:trPr>
        <w:tc>
          <w:tcPr>
            <w:tcW w:type="dxa" w:w="108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 ]</w:t>
            </w:r>
          </w:p>
        </w:tc>
        <w:tc>
          <w:tcPr>
            <w:tcW w:type="dxa" w:w="576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Qualifies impact, process, and urgency</w:t>
            </w:r>
          </w:p>
        </w:tc>
        <w:tc>
          <w:tcPr>
            <w:tcW w:type="dxa" w:w="324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r>
          </w:p>
        </w:tc>
      </w:tr>
      <w:tr>
        <w:trPr>
          <w:cantSplit/>
        </w:trPr>
        <w:tc>
          <w:tcPr>
            <w:tcW w:type="dxa" w:w="108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 ]</w:t>
            </w:r>
          </w:p>
        </w:tc>
        <w:tc>
          <w:tcPr>
            <w:tcW w:type="dxa" w:w="576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Avoids pitching too early</w:t>
            </w:r>
          </w:p>
        </w:tc>
        <w:tc>
          <w:tcPr>
            <w:tcW w:type="dxa" w:w="324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r>
          </w:p>
        </w:tc>
      </w:tr>
      <w:tr>
        <w:trPr>
          <w:cantSplit/>
        </w:trPr>
        <w:tc>
          <w:tcPr>
            <w:tcW w:type="dxa" w:w="108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 ]</w:t>
            </w:r>
          </w:p>
        </w:tc>
        <w:tc>
          <w:tcPr>
            <w:tcW w:type="dxa" w:w="576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Handles uncertainty without bluffing</w:t>
            </w:r>
          </w:p>
        </w:tc>
        <w:tc>
          <w:tcPr>
            <w:tcW w:type="dxa" w:w="324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r>
          </w:p>
        </w:tc>
      </w:tr>
      <w:tr>
        <w:trPr>
          <w:cantSplit/>
        </w:trPr>
        <w:tc>
          <w:tcPr>
            <w:tcW w:type="dxa" w:w="108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 ]</w:t>
            </w:r>
          </w:p>
        </w:tc>
        <w:tc>
          <w:tcPr>
            <w:tcW w:type="dxa" w:w="576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t>Earns a specific next step</w:t>
            </w:r>
          </w:p>
        </w:tc>
        <w:tc>
          <w:tcPr>
            <w:tcW w:type="dxa" w:w="3240"/>
            <w:vAlign w:val="center"/>
            <w:tcBorders>
              <w:top w:val="single" w:sz="5" w:color="D9D9D9"/>
              <w:left w:val="single" w:sz="5" w:color="D9D9D9"/>
              <w:bottom w:val="single" w:sz="5" w:color="D9D9D9"/>
              <w:right w:val="single" w:sz="5" w:color="D9D9D9"/>
            </w:tcBorders>
            <w:shd w:fill="FFFFFF"/>
            <w:tcMar>
              <w:top w:w="90" w:type="dxa"/>
              <w:left w:w="90" w:type="dxa"/>
              <w:bottom w:w="90" w:type="dxa"/>
              <w:right w:w="90" w:type="dxa"/>
            </w:tcMar>
          </w:tcPr>
          <w:p>
            <w:pPr>
              <w:spacing w:after="60" w:before="60" w:line="264" w:lineRule="auto"/>
            </w:pPr>
            <w:r>
              <w:rPr>
                <w:b w:val="0"/>
                <w:color w:val="000000"/>
                <w:sz w:val="19"/>
              </w:rPr>
            </w:r>
          </w:p>
        </w:tc>
      </w:tr>
      <w:tr>
        <w:trPr>
          <w:cantSplit/>
        </w:trPr>
        <w:tc>
          <w:tcPr>
            <w:tcW w:type="dxa" w:w="108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 ]</w:t>
            </w:r>
          </w:p>
        </w:tc>
        <w:tc>
          <w:tcPr>
            <w:tcW w:type="dxa" w:w="576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t>Improves after feedback</w:t>
            </w:r>
          </w:p>
        </w:tc>
        <w:tc>
          <w:tcPr>
            <w:tcW w:type="dxa" w:w="3240"/>
            <w:vAlign w:val="center"/>
            <w:tcBorders>
              <w:top w:val="single" w:sz="5" w:color="D9D9D9"/>
              <w:left w:val="single" w:sz="5" w:color="D9D9D9"/>
              <w:bottom w:val="single" w:sz="5" w:color="D9D9D9"/>
              <w:right w:val="single" w:sz="5" w:color="D9D9D9"/>
            </w:tcBorders>
            <w:shd w:fill="F4F6F8"/>
            <w:tcMar>
              <w:top w:w="90" w:type="dxa"/>
              <w:left w:w="90" w:type="dxa"/>
              <w:bottom w:w="90" w:type="dxa"/>
              <w:right w:w="90" w:type="dxa"/>
            </w:tcMar>
          </w:tcPr>
          <w:p>
            <w:pPr>
              <w:spacing w:after="60" w:before="60" w:line="264" w:lineRule="auto"/>
            </w:pPr>
            <w:r>
              <w:rPr>
                <w:b w:val="0"/>
                <w:color w:val="000000"/>
                <w:sz w:val="19"/>
              </w:rPr>
            </w:r>
          </w:p>
        </w:tc>
      </w:tr>
    </w:tbl>
    <w:p>
      <w:pPr>
        <w:pStyle w:val="Heading1"/>
        <w:pageBreakBefore/>
      </w:pPr>
      <w:r>
        <w:t>Evidence and decision notes</w:t>
      </w:r>
    </w:p>
    <w:tbl>
      <w:tblPr>
        <w:tblW w:type="auto" w:w="0"/>
        <w:tblLayout w:type="fixed"/>
        <w:tblLook w:firstColumn="1" w:firstRow="1" w:lastColumn="0" w:lastRow="0" w:noHBand="0" w:noVBand="1" w:val="04A0"/>
      </w:tblPr>
      <w:tblGrid>
        <w:gridCol w:w="5040"/>
        <w:gridCol w:w="5040"/>
      </w:tblGrid>
      <w:tr>
        <w:trPr>
          <w:cantSplit/>
        </w:trPr>
        <w:tc>
          <w:tcPr>
            <w:tcW w:type="dxa" w:w="5040"/>
            <w:vAlign w:val="top"/>
          </w:tcPr>
          <w:p>
            <w:pPr>
              <w:spacing w:after="80"/>
            </w:pPr>
            <w:r>
              <w:rPr>
                <w:b/>
              </w:rPr>
              <w:t>Candidate</w:t>
            </w:r>
          </w:p>
          <w:p>
            <w:pPr>
              <w:spacing w:after="180"/>
            </w:pPr>
            <w:r>
              <w:rPr>
                <w:color w:val="60646C"/>
                <w:sz w:val="20"/>
              </w:rPr>
              <w:t>[Enter response]</w:t>
            </w:r>
          </w:p>
        </w:tc>
        <w:tc>
          <w:tcPr>
            <w:tcW w:type="dxa" w:w="5040"/>
            <w:vAlign w:val="top"/>
          </w:tcPr>
          <w:p>
            <w:pPr>
              <w:spacing w:after="80"/>
            </w:pPr>
            <w:r>
              <w:rPr>
                <w:b/>
              </w:rPr>
              <w:t>Role</w:t>
            </w:r>
          </w:p>
          <w:p>
            <w:pPr>
              <w:spacing w:after="180"/>
            </w:pPr>
            <w:r>
              <w:rPr>
                <w:color w:val="60646C"/>
                <w:sz w:val="20"/>
              </w:rPr>
              <w:t>[Enter response]</w:t>
            </w:r>
          </w:p>
        </w:tc>
      </w:tr>
      <w:tr>
        <w:trPr>
          <w:cantSplit/>
        </w:trPr>
        <w:tc>
          <w:tcPr>
            <w:tcW w:type="dxa" w:w="5040"/>
            <w:vAlign w:val="top"/>
          </w:tcPr>
          <w:p>
            <w:pPr>
              <w:spacing w:after="80"/>
            </w:pPr>
            <w:r>
              <w:rPr>
                <w:b/>
              </w:rPr>
              <w:t>Interviewer</w:t>
            </w:r>
          </w:p>
          <w:p>
            <w:pPr>
              <w:spacing w:after="180"/>
            </w:pPr>
            <w:r>
              <w:rPr>
                <w:color w:val="60646C"/>
                <w:sz w:val="20"/>
              </w:rPr>
              <w:t>[Enter response]</w:t>
            </w:r>
          </w:p>
        </w:tc>
        <w:tc>
          <w:tcPr>
            <w:tcW w:type="dxa" w:w="5040"/>
            <w:vAlign w:val="top"/>
          </w:tcPr>
          <w:p>
            <w:pPr>
              <w:spacing w:after="80"/>
            </w:pPr>
            <w:r>
              <w:rPr>
                <w:b/>
              </w:rPr>
              <w:t>Interview date</w:t>
            </w:r>
          </w:p>
          <w:p>
            <w:pPr>
              <w:spacing w:after="180"/>
            </w:pPr>
            <w:r>
              <w:rPr>
                <w:color w:val="60646C"/>
                <w:sz w:val="20"/>
              </w:rPr>
              <w:t>[Enter response]</w:t>
            </w:r>
          </w:p>
        </w:tc>
      </w:tr>
      <w:tr>
        <w:trPr>
          <w:cantSplit/>
        </w:trPr>
        <w:tc>
          <w:tcPr>
            <w:tcW w:type="dxa" w:w="5040"/>
            <w:vAlign w:val="top"/>
          </w:tcPr>
          <w:p>
            <w:pPr>
              <w:spacing w:after="80"/>
            </w:pPr>
            <w:r>
              <w:rPr>
                <w:b/>
              </w:rPr>
              <w:t>Total score</w:t>
            </w:r>
          </w:p>
          <w:p>
            <w:pPr>
              <w:spacing w:after="180"/>
            </w:pPr>
            <w:r>
              <w:rPr>
                <w:color w:val="60646C"/>
                <w:sz w:val="20"/>
              </w:rPr>
              <w:t>[Enter response]</w:t>
            </w:r>
          </w:p>
        </w:tc>
        <w:tc>
          <w:tcPr>
            <w:tcW w:type="dxa" w:w="5040"/>
            <w:vAlign w:val="top"/>
          </w:tcPr>
          <w:p>
            <w:pPr>
              <w:spacing w:after="80"/>
            </w:pPr>
            <w:r>
              <w:rPr>
                <w:b/>
              </w:rPr>
              <w:t>Must-have failure</w:t>
            </w:r>
          </w:p>
          <w:p>
            <w:pPr>
              <w:spacing w:after="180"/>
            </w:pPr>
            <w:r>
              <w:rPr>
                <w:color w:val="60646C"/>
                <w:sz w:val="20"/>
              </w:rPr>
              <w:t>[Enter response]</w:t>
            </w:r>
          </w:p>
        </w:tc>
      </w:tr>
    </w:tbl>
    <w:p>
      <w:pPr>
        <w:pStyle w:val="Heading2"/>
        <w:pageBreakBefore w:val="0"/>
      </w:pPr>
      <w:r>
        <w:t>Strongest evidence for the role</w:t>
      </w:r>
    </w:p>
    <w:p>
      <w:pPr>
        <w:spacing w:after="180" w:line="240" w:lineRule="auto"/>
        <w:pBdr>
          <w:bottom w:val="single" w:sz="4" w:color="D9D9D9"/>
        </w:pBdr>
      </w:pPr>
      <w:r>
        <w:t xml:space="preserve"> </w:t>
      </w:r>
    </w:p>
    <w:p>
      <w:pPr>
        <w:spacing w:after="180" w:line="240" w:lineRule="auto"/>
        <w:pBdr>
          <w:bottom w:val="single" w:sz="4" w:color="D9D9D9"/>
        </w:pBdr>
      </w:pPr>
      <w:r>
        <w:t xml:space="preserve"> </w:t>
      </w:r>
    </w:p>
    <w:p>
      <w:pPr>
        <w:spacing w:after="180" w:line="240" w:lineRule="auto"/>
        <w:pBdr>
          <w:bottom w:val="single" w:sz="4" w:color="D9D9D9"/>
        </w:pBdr>
      </w:pPr>
      <w:r>
        <w:t xml:space="preserve"> </w:t>
      </w:r>
    </w:p>
    <w:p>
      <w:pPr>
        <w:pStyle w:val="Heading2"/>
        <w:pageBreakBefore w:val="0"/>
      </w:pPr>
      <w:r>
        <w:t>Open questions or reference checks</w:t>
      </w:r>
    </w:p>
    <w:p>
      <w:pPr>
        <w:spacing w:after="180" w:line="240" w:lineRule="auto"/>
        <w:pBdr>
          <w:bottom w:val="single" w:sz="4" w:color="D9D9D9"/>
        </w:pBdr>
      </w:pPr>
      <w:r>
        <w:t xml:space="preserve"> </w:t>
      </w:r>
    </w:p>
    <w:p>
      <w:pPr>
        <w:spacing w:after="180" w:line="240" w:lineRule="auto"/>
        <w:pBdr>
          <w:bottom w:val="single" w:sz="4" w:color="D9D9D9"/>
        </w:pBdr>
      </w:pPr>
      <w:r>
        <w:t xml:space="preserve"> </w:t>
      </w:r>
    </w:p>
    <w:p>
      <w:pPr>
        <w:spacing w:after="180" w:line="240" w:lineRule="auto"/>
        <w:pBdr>
          <w:bottom w:val="single" w:sz="4" w:color="D9D9D9"/>
        </w:pBdr>
      </w:pPr>
      <w:r>
        <w:t xml:space="preserve"> </w:t>
      </w:r>
    </w:p>
    <w:p>
      <w:pPr>
        <w:pStyle w:val="Heading2"/>
        <w:pageBreakBefore w:val="0"/>
      </w:pPr>
      <w:r>
        <w:t>Reason for the recommendation</w:t>
      </w:r>
    </w:p>
    <w:p>
      <w:pPr>
        <w:spacing w:after="180" w:line="240" w:lineRule="auto"/>
        <w:pBdr>
          <w:bottom w:val="single" w:sz="4" w:color="D9D9D9"/>
        </w:pBdr>
      </w:pPr>
      <w:r>
        <w:t xml:space="preserve"> </w:t>
      </w:r>
    </w:p>
    <w:p>
      <w:pPr>
        <w:spacing w:after="180" w:line="240" w:lineRule="auto"/>
        <w:pBdr>
          <w:bottom w:val="single" w:sz="4" w:color="D9D9D9"/>
        </w:pBdr>
      </w:pPr>
      <w:r>
        <w:t xml:space="preserve"> </w:t>
      </w:r>
    </w:p>
    <w:p>
      <w:pPr>
        <w:spacing w:after="180" w:line="240" w:lineRule="auto"/>
        <w:pBdr>
          <w:bottom w:val="single" w:sz="4" w:color="D9D9D9"/>
        </w:pBdr>
      </w:pPr>
      <w:r>
        <w:t xml:space="preserve"> </w:t>
      </w:r>
    </w:p>
    <w:p>
      <w:pPr>
        <w:pStyle w:val="Heading2"/>
        <w:pageBreakBefore w:val="0"/>
      </w:pPr>
      <w:r>
        <w:t>Final recommendation: [ ] Strong yes [ ] Yes [ ] No [ ] Strong no</w:t>
      </w:r>
    </w:p>
    <w:p>
      <w:pPr>
        <w:pageBreakBefore w:val="0"/>
      </w:pPr>
      <w:r>
        <w:t>Decision rule: a polished interview is not a substitute for evidence. Record the proof, the open questions, and the reason for the recommendation.</w:t>
      </w:r>
    </w:p>
    <w:sectPr w:rsidR="00FC693F" w:rsidRPr="0006063C" w:rsidSect="00034616">
      <w:footerReference w:type="default" r:id="rId9"/>
      <w:pgSz w:w="12240" w:h="15840"/>
      <w:pgMar w:top="893" w:right="1080" w:bottom="893" w:left="1080" w:header="720" w:footer="34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color w:val="60646C"/>
        <w:sz w:val="16"/>
      </w:rPr>
      <w:t>Account Executive Jobs</w:t>
    </w:r>
    <w:r>
      <w:t xml:space="preserv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60646C"/>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4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widowControl/>
      <w:spacing w:before="22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200" w:line="240" w:lineRule="auto" w:before="100"/>
      <w:contextualSpacing/>
    </w:pPr>
    <w:rPr>
      <w:rFonts w:asciiTheme="majorHAnsi" w:eastAsiaTheme="majorEastAsia" w:hAnsiTheme="majorHAnsi" w:cstheme="majorBidi" w:ascii="Arial" w:hAnsi="Arial"/>
      <w:b/>
      <w:color w:val="000000"/>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pPr>
    <w:rPr>
      <w:rFonts w:asciiTheme="majorHAnsi" w:eastAsiaTheme="majorEastAsia" w:hAnsiTheme="majorHAnsi" w:cstheme="majorBidi" w:ascii="Arial" w:hAnsi="Arial"/>
      <w:i w:val="0"/>
      <w:iCs/>
      <w:color w:val="60646C"/>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accountexecutivejobs.com/blog/hiring-salespeople/account-executive-interview-ques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 executive interview workbook</dc:title>
  <dc:subject>Run a consistent interview with a job description, stage plan, evidence prompts, role-play rubric, writing exercise, and independent final decision page.</dc:subject>
  <dc:creator>Account Executive Jobs</dc:creator>
  <cp:keywords/>
  <dc:description>generated by python-docx</dc:description>
  <cp:lastModifiedBy>Account Executive Jobs</cp:lastModifiedBy>
  <cp:revision>1</cp:revision>
  <dcterms:created xsi:type="dcterms:W3CDTF">2026-09-30T00:00:00Z</dcterms:created>
  <dcterms:modified xsi:type="dcterms:W3CDTF">2026-09-30T00:00:00Z</dcterms:modified>
  <cp:category/>
</cp:coreProperties>
</file>