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Role-Play Scorecard</w:t>
      </w:r>
    </w:p>
    <w:p>
      <w:pPr>
        <w:pStyle w:val="Subtitle"/>
      </w:pPr>
      <w:r>
        <w:t>Role-play scorecard for AE interviews covering opening, discovery, qualification, judgment, and next step.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https://accountexecutivejobs.com/blog/hiring-salespeople/account-executive-interview-questions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Role-play scorecard for AE interviews covering opening, discovery, qualification, judgment, and next step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interview-questions-role-play-scorecard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interview-question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Role-Play Scorecard</dc:title>
  <dc:subject>Role-play scorecard for AE interviews covering opening, discovery, qualification, judgment, and next step.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